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0D4E9" w14:textId="77777777" w:rsidR="007047E6" w:rsidRPr="007F3AB3" w:rsidRDefault="007047E6" w:rsidP="000B6F55">
      <w:pPr>
        <w:shd w:val="clear" w:color="auto" w:fill="FFFFFF" w:themeFill="background1"/>
        <w:spacing w:after="0" w:line="360" w:lineRule="auto"/>
        <w:ind w:right="340"/>
        <w:jc w:val="right"/>
        <w:rPr>
          <w:rFonts w:ascii="Calibri" w:hAnsi="Calibri" w:cs="Calibri"/>
          <w:b/>
          <w:bCs/>
          <w:color w:val="000000" w:themeColor="text1"/>
        </w:rPr>
      </w:pPr>
    </w:p>
    <w:p w14:paraId="5E817D96" w14:textId="04FA3005" w:rsidR="00E86A95" w:rsidRPr="00542616" w:rsidRDefault="00E86A95" w:rsidP="000B6F55">
      <w:pPr>
        <w:shd w:val="clear" w:color="auto" w:fill="FFFFFF" w:themeFill="background1"/>
        <w:spacing w:after="0" w:line="360" w:lineRule="auto"/>
        <w:ind w:right="340"/>
        <w:jc w:val="right"/>
        <w:rPr>
          <w:rFonts w:ascii="Calibri" w:hAnsi="Calibri" w:cs="Calibri"/>
          <w:b/>
          <w:bCs/>
          <w:color w:val="000000" w:themeColor="text1"/>
        </w:rPr>
      </w:pPr>
      <w:r w:rsidRPr="00542616">
        <w:rPr>
          <w:rFonts w:ascii="Calibri" w:hAnsi="Calibri" w:cs="Calibri"/>
          <w:b/>
          <w:bCs/>
          <w:color w:val="000000" w:themeColor="text1"/>
        </w:rPr>
        <w:t>Załącznik nr 1 do SWZ</w:t>
      </w:r>
    </w:p>
    <w:p w14:paraId="775711CD" w14:textId="77777777" w:rsidR="00E86A95" w:rsidRPr="00542616" w:rsidRDefault="00E86A95" w:rsidP="000B6F55">
      <w:pPr>
        <w:shd w:val="clear" w:color="auto" w:fill="FFFFFF" w:themeFill="background1"/>
        <w:spacing w:after="0" w:line="360" w:lineRule="auto"/>
        <w:ind w:right="340"/>
        <w:jc w:val="right"/>
        <w:rPr>
          <w:rFonts w:ascii="Calibri" w:hAnsi="Calibri" w:cs="Calibri"/>
          <w:b/>
          <w:bCs/>
          <w:color w:val="000000" w:themeColor="text1"/>
        </w:rPr>
      </w:pPr>
    </w:p>
    <w:p w14:paraId="01E463D7" w14:textId="1FE63B66" w:rsidR="0052086A" w:rsidRPr="00542616" w:rsidRDefault="00492A3B" w:rsidP="000B6F55">
      <w:pPr>
        <w:shd w:val="clear" w:color="auto" w:fill="FFFFFF" w:themeFill="background1"/>
        <w:spacing w:after="0" w:line="360" w:lineRule="auto"/>
        <w:ind w:right="340"/>
        <w:jc w:val="center"/>
        <w:rPr>
          <w:rFonts w:ascii="Calibri" w:hAnsi="Calibri" w:cs="Calibri"/>
          <w:b/>
          <w:bCs/>
          <w:color w:val="000000" w:themeColor="text1"/>
        </w:rPr>
      </w:pPr>
      <w:r w:rsidRPr="00542616">
        <w:rPr>
          <w:rFonts w:ascii="Calibri" w:hAnsi="Calibri" w:cs="Calibri"/>
          <w:b/>
          <w:bCs/>
          <w:color w:val="000000" w:themeColor="text1"/>
        </w:rPr>
        <w:t>OPIS PRZEDMIOTU ZAMÓWIENIA</w:t>
      </w:r>
    </w:p>
    <w:p w14:paraId="2BC5839C" w14:textId="77777777" w:rsidR="00056822" w:rsidRPr="00542616" w:rsidRDefault="00056822" w:rsidP="000B6F55">
      <w:pPr>
        <w:shd w:val="clear" w:color="auto" w:fill="FFFFFF" w:themeFill="background1"/>
        <w:spacing w:after="0" w:line="360" w:lineRule="auto"/>
        <w:ind w:left="340" w:right="340" w:firstLine="709"/>
        <w:jc w:val="both"/>
        <w:rPr>
          <w:rFonts w:ascii="Calibri" w:hAnsi="Calibri" w:cs="Calibri"/>
          <w:b/>
          <w:bCs/>
          <w:color w:val="000000" w:themeColor="text1"/>
        </w:rPr>
      </w:pPr>
    </w:p>
    <w:p w14:paraId="25D1E7E7" w14:textId="4EAA30B4" w:rsidR="006D3676" w:rsidRPr="00542616" w:rsidRDefault="006D3676" w:rsidP="006D3676">
      <w:pPr>
        <w:spacing w:before="100" w:beforeAutospacing="1" w:after="100" w:afterAutospacing="1" w:line="240" w:lineRule="auto"/>
        <w:jc w:val="both"/>
        <w:rPr>
          <w:rFonts w:ascii="Calibri" w:eastAsia="Times New Roman" w:hAnsi="Calibri" w:cs="Calibri"/>
          <w:kern w:val="0"/>
          <w:lang w:eastAsia="pl-PL"/>
          <w14:ligatures w14:val="none"/>
        </w:rPr>
      </w:pPr>
      <w:bookmarkStart w:id="0" w:name="_Hlk194478860"/>
      <w:r w:rsidRPr="00542616">
        <w:rPr>
          <w:rFonts w:ascii="Calibri" w:eastAsia="Times New Roman" w:hAnsi="Calibri" w:cs="Calibri"/>
          <w:b/>
          <w:bCs/>
          <w:kern w:val="0"/>
          <w:lang w:eastAsia="pl-PL"/>
          <w14:ligatures w14:val="none"/>
        </w:rPr>
        <w:t xml:space="preserve">Przedmiotem zamówienia jest świadczenie usługi polegającej na przeprowadzaniu merytorycznej oceny Formularzy zgłoszeniowych składanych przez przedsiębiorstwa z sektora mikro, małych i średnich przedsiębiorstw (MŚP), ubiegające się o udział w projekcie </w:t>
      </w:r>
      <w:r w:rsidR="003E6849" w:rsidRPr="00542616">
        <w:rPr>
          <w:rFonts w:ascii="Calibri" w:eastAsia="Times New Roman" w:hAnsi="Calibri" w:cs="Calibri"/>
          <w:b/>
          <w:bCs/>
          <w:kern w:val="0"/>
          <w:lang w:eastAsia="pl-PL"/>
          <w14:ligatures w14:val="none"/>
        </w:rPr>
        <w:t xml:space="preserve">oraz </w:t>
      </w:r>
      <w:r w:rsidR="003E6849" w:rsidRPr="00542616">
        <w:rPr>
          <w:rFonts w:ascii="Calibri" w:hAnsi="Calibri" w:cs="Calibri"/>
          <w:b/>
          <w:bCs/>
          <w:color w:val="0D0D0D"/>
          <w:shd w:val="clear" w:color="auto" w:fill="FCFCFC"/>
        </w:rPr>
        <w:t>przeprowadzaniu wizji lokalnych w przedsiębiorstwach zakwalifikowanych do oceny</w:t>
      </w:r>
      <w:r w:rsidR="003E6849" w:rsidRPr="00542616">
        <w:rPr>
          <w:rFonts w:ascii="Segoe UI" w:hAnsi="Segoe UI" w:cs="Segoe UI"/>
          <w:b/>
          <w:bCs/>
          <w:color w:val="0D0D0D"/>
          <w:shd w:val="clear" w:color="auto" w:fill="FCFCFC"/>
        </w:rPr>
        <w:t xml:space="preserve"> </w:t>
      </w:r>
      <w:r w:rsidR="003E6849" w:rsidRPr="00542616">
        <w:rPr>
          <w:rFonts w:ascii="Calibri" w:eastAsia="Times New Roman" w:hAnsi="Calibri" w:cs="Calibri"/>
          <w:b/>
          <w:bCs/>
          <w:kern w:val="0"/>
          <w:lang w:eastAsia="pl-PL"/>
          <w14:ligatures w14:val="none"/>
        </w:rPr>
        <w:t xml:space="preserve"> w ramach projektu </w:t>
      </w:r>
      <w:r w:rsidRPr="00542616">
        <w:rPr>
          <w:rFonts w:ascii="Calibri" w:hAnsi="Calibri" w:cs="Calibri"/>
          <w:b/>
          <w:bCs/>
          <w:color w:val="000000" w:themeColor="text1"/>
          <w:lang w:eastAsia="pl-PL"/>
        </w:rPr>
        <w:t>„Świadczenie usług</w:t>
      </w:r>
      <w:r w:rsidRPr="00542616">
        <w:rPr>
          <w:rFonts w:ascii="Calibri" w:hAnsi="Calibri" w:cs="Calibri"/>
          <w:color w:val="000000" w:themeColor="text1"/>
          <w:lang w:eastAsia="pl-PL"/>
        </w:rPr>
        <w:t xml:space="preserve"> proinnowacyjnych przez sieć IOB w Wielkopolsce”, nr wniosku FEWP.01.06-IZ.00-0001/24, w ramach Programu Regionalnego Fundusze Europejskie dla Wielkopolski 2021-2027</w:t>
      </w:r>
    </w:p>
    <w:p w14:paraId="00BA4A2F" w14:textId="77777777" w:rsidR="006D3676" w:rsidRPr="00542616" w:rsidRDefault="006D3676" w:rsidP="006D3676">
      <w:pPr>
        <w:spacing w:before="100" w:beforeAutospacing="1" w:after="100" w:afterAutospacing="1" w:line="240" w:lineRule="auto"/>
        <w:jc w:val="both"/>
        <w:rPr>
          <w:rFonts w:ascii="Calibri" w:eastAsia="Times New Roman" w:hAnsi="Calibri" w:cs="Calibri"/>
          <w:kern w:val="0"/>
          <w:lang w:eastAsia="pl-PL"/>
          <w14:ligatures w14:val="none"/>
        </w:rPr>
      </w:pPr>
      <w:r w:rsidRPr="00542616">
        <w:rPr>
          <w:rFonts w:ascii="Calibri" w:eastAsia="Times New Roman" w:hAnsi="Calibri" w:cs="Calibri"/>
          <w:kern w:val="0"/>
          <w:lang w:eastAsia="pl-PL"/>
          <w14:ligatures w14:val="none"/>
        </w:rPr>
        <w:t>Usługa obejmuje w szczególności:</w:t>
      </w:r>
    </w:p>
    <w:p w14:paraId="375D0F48" w14:textId="65CABFBD" w:rsidR="00E044FE" w:rsidRPr="00542616" w:rsidRDefault="00E044FE" w:rsidP="00E75DE9">
      <w:pPr>
        <w:pStyle w:val="Akapitzlist"/>
        <w:numPr>
          <w:ilvl w:val="0"/>
          <w:numId w:val="26"/>
        </w:numPr>
        <w:spacing w:before="100" w:beforeAutospacing="1" w:after="100" w:afterAutospacing="1" w:line="240" w:lineRule="auto"/>
        <w:jc w:val="both"/>
        <w:rPr>
          <w:rFonts w:ascii="Calibri" w:eastAsia="Times New Roman" w:hAnsi="Calibri" w:cs="Calibri"/>
          <w:kern w:val="0"/>
          <w:lang w:eastAsia="pl-PL"/>
          <w14:ligatures w14:val="none"/>
        </w:rPr>
      </w:pPr>
      <w:r w:rsidRPr="00542616">
        <w:rPr>
          <w:rFonts w:ascii="Calibri" w:eastAsia="Times New Roman" w:hAnsi="Calibri" w:cs="Calibri"/>
          <w:kern w:val="0"/>
          <w:lang w:eastAsia="pl-PL"/>
          <w14:ligatures w14:val="none"/>
        </w:rPr>
        <w:t>Usługę dokonania oceny obejmującą:</w:t>
      </w:r>
    </w:p>
    <w:p w14:paraId="05BCA892" w14:textId="77777777" w:rsidR="006D3676" w:rsidRPr="00542616" w:rsidRDefault="006D3676" w:rsidP="006D3676">
      <w:pPr>
        <w:numPr>
          <w:ilvl w:val="0"/>
          <w:numId w:val="25"/>
        </w:numPr>
        <w:spacing w:before="100" w:beforeAutospacing="1" w:after="100" w:afterAutospacing="1" w:line="240" w:lineRule="auto"/>
        <w:jc w:val="both"/>
        <w:rPr>
          <w:rFonts w:ascii="Calibri" w:eastAsia="Times New Roman" w:hAnsi="Calibri" w:cs="Calibri"/>
          <w:kern w:val="0"/>
          <w:lang w:eastAsia="pl-PL"/>
          <w14:ligatures w14:val="none"/>
        </w:rPr>
      </w:pPr>
      <w:r w:rsidRPr="00542616">
        <w:rPr>
          <w:rFonts w:ascii="Calibri" w:eastAsia="Times New Roman" w:hAnsi="Calibri" w:cs="Calibri"/>
          <w:kern w:val="0"/>
          <w:lang w:eastAsia="pl-PL"/>
          <w14:ligatures w14:val="none"/>
        </w:rPr>
        <w:t>ocenę spełnienia przez przedsiębiorstwa kryteriów udziału w projekcie,</w:t>
      </w:r>
    </w:p>
    <w:p w14:paraId="319BA50F" w14:textId="77777777" w:rsidR="006D3676" w:rsidRPr="00542616" w:rsidRDefault="006D3676" w:rsidP="006D3676">
      <w:pPr>
        <w:numPr>
          <w:ilvl w:val="0"/>
          <w:numId w:val="25"/>
        </w:numPr>
        <w:spacing w:before="100" w:beforeAutospacing="1" w:after="100" w:afterAutospacing="1" w:line="240" w:lineRule="auto"/>
        <w:jc w:val="both"/>
        <w:rPr>
          <w:rFonts w:ascii="Calibri" w:eastAsia="Times New Roman" w:hAnsi="Calibri" w:cs="Calibri"/>
          <w:kern w:val="0"/>
          <w:lang w:eastAsia="pl-PL"/>
          <w14:ligatures w14:val="none"/>
        </w:rPr>
      </w:pPr>
      <w:r w:rsidRPr="00542616">
        <w:rPr>
          <w:rFonts w:ascii="Calibri" w:eastAsia="Times New Roman" w:hAnsi="Calibri" w:cs="Calibri"/>
          <w:kern w:val="0"/>
          <w:lang w:eastAsia="pl-PL"/>
          <w14:ligatures w14:val="none"/>
        </w:rPr>
        <w:t>ocenę potencjału przedsiębiorstw do skorzystania z usług przewidzianych w projekcie,</w:t>
      </w:r>
    </w:p>
    <w:p w14:paraId="3B180261" w14:textId="0D91BDEB" w:rsidR="006D3676" w:rsidRPr="00542616" w:rsidRDefault="006D3676" w:rsidP="006D3676">
      <w:pPr>
        <w:numPr>
          <w:ilvl w:val="0"/>
          <w:numId w:val="25"/>
        </w:numPr>
        <w:spacing w:before="100" w:beforeAutospacing="1" w:after="100" w:afterAutospacing="1" w:line="240" w:lineRule="auto"/>
        <w:jc w:val="both"/>
        <w:rPr>
          <w:rFonts w:ascii="Calibri" w:eastAsia="Times New Roman" w:hAnsi="Calibri" w:cs="Calibri"/>
          <w:kern w:val="0"/>
          <w:lang w:eastAsia="pl-PL"/>
          <w14:ligatures w14:val="none"/>
        </w:rPr>
      </w:pPr>
      <w:r w:rsidRPr="00542616">
        <w:rPr>
          <w:rFonts w:ascii="Calibri" w:eastAsia="Times New Roman" w:hAnsi="Calibri" w:cs="Calibri"/>
          <w:kern w:val="0"/>
          <w:lang w:eastAsia="pl-PL"/>
          <w14:ligatures w14:val="none"/>
        </w:rPr>
        <w:t>sporządzenie wyników oceny zgodnie z zasadami i kryteriami określonymi w dokumentacji projektowej</w:t>
      </w:r>
      <w:r w:rsidR="00313F3E" w:rsidRPr="00542616">
        <w:rPr>
          <w:rFonts w:ascii="Calibri" w:eastAsia="Times New Roman" w:hAnsi="Calibri" w:cs="Calibri"/>
          <w:kern w:val="0"/>
          <w:lang w:eastAsia="pl-PL"/>
          <w14:ligatures w14:val="none"/>
        </w:rPr>
        <w:t>,</w:t>
      </w:r>
    </w:p>
    <w:p w14:paraId="16B1C285" w14:textId="6939EC78" w:rsidR="00313F3E" w:rsidRPr="00542616" w:rsidRDefault="00E044FE" w:rsidP="00E75DE9">
      <w:pPr>
        <w:pStyle w:val="Akapitzlist"/>
        <w:numPr>
          <w:ilvl w:val="0"/>
          <w:numId w:val="26"/>
        </w:numPr>
        <w:spacing w:before="100" w:beforeAutospacing="1" w:after="100" w:afterAutospacing="1" w:line="240" w:lineRule="auto"/>
        <w:jc w:val="both"/>
        <w:rPr>
          <w:rFonts w:ascii="Calibri" w:eastAsia="Times New Roman" w:hAnsi="Calibri" w:cs="Calibri"/>
          <w:kern w:val="0"/>
          <w:lang w:eastAsia="pl-PL"/>
          <w14:ligatures w14:val="none"/>
        </w:rPr>
      </w:pPr>
      <w:r w:rsidRPr="00542616">
        <w:rPr>
          <w:rFonts w:ascii="Calibri" w:hAnsi="Calibri" w:cs="Calibri"/>
          <w:color w:val="000000" w:themeColor="text1"/>
          <w:lang w:eastAsia="pl-PL"/>
        </w:rPr>
        <w:t xml:space="preserve">Usługę </w:t>
      </w:r>
      <w:r w:rsidR="00313F3E" w:rsidRPr="00542616">
        <w:rPr>
          <w:rFonts w:ascii="Calibri" w:hAnsi="Calibri" w:cs="Calibri"/>
          <w:color w:val="000000" w:themeColor="text1"/>
          <w:lang w:eastAsia="pl-PL"/>
        </w:rPr>
        <w:t>przeprowadzani</w:t>
      </w:r>
      <w:r w:rsidRPr="00542616">
        <w:rPr>
          <w:rFonts w:ascii="Calibri" w:hAnsi="Calibri" w:cs="Calibri"/>
          <w:color w:val="000000" w:themeColor="text1"/>
          <w:lang w:eastAsia="pl-PL"/>
        </w:rPr>
        <w:t>a</w:t>
      </w:r>
      <w:r w:rsidR="00313F3E" w:rsidRPr="00542616">
        <w:rPr>
          <w:rFonts w:ascii="Calibri" w:hAnsi="Calibri" w:cs="Calibri"/>
          <w:color w:val="000000" w:themeColor="text1"/>
          <w:lang w:eastAsia="pl-PL"/>
        </w:rPr>
        <w:t xml:space="preserve"> wizji lokalnych i weryfikacji potencjału przedsiębiorstw. </w:t>
      </w:r>
    </w:p>
    <w:p w14:paraId="23201A32" w14:textId="77777777" w:rsidR="006D3676" w:rsidRPr="00542616" w:rsidRDefault="006D3676" w:rsidP="006D3676">
      <w:pPr>
        <w:spacing w:before="100" w:beforeAutospacing="1" w:after="100" w:afterAutospacing="1" w:line="240" w:lineRule="auto"/>
        <w:jc w:val="both"/>
        <w:rPr>
          <w:rFonts w:ascii="Calibri" w:eastAsia="Times New Roman" w:hAnsi="Calibri" w:cs="Calibri"/>
          <w:kern w:val="0"/>
          <w:lang w:eastAsia="pl-PL"/>
          <w14:ligatures w14:val="none"/>
        </w:rPr>
      </w:pPr>
      <w:r w:rsidRPr="00542616">
        <w:rPr>
          <w:rFonts w:ascii="Calibri" w:eastAsia="Times New Roman" w:hAnsi="Calibri" w:cs="Calibri"/>
          <w:kern w:val="0"/>
          <w:lang w:eastAsia="pl-PL"/>
          <w14:ligatures w14:val="none"/>
        </w:rPr>
        <w:t>Zgodnie z założeniami projektu wsparciem objęte będą przedsiębiorstwa z sektora mikro, małych i średnich przedsiębiorstw (MŚP).</w:t>
      </w:r>
    </w:p>
    <w:p w14:paraId="1C2C8A62" w14:textId="73CF0875" w:rsidR="000F2F44" w:rsidRPr="00542616" w:rsidRDefault="000F2F44" w:rsidP="000B6F55">
      <w:pPr>
        <w:pStyle w:val="Akapitzlist"/>
        <w:spacing w:after="0" w:line="360" w:lineRule="auto"/>
        <w:ind w:left="57" w:right="57"/>
        <w:jc w:val="both"/>
        <w:rPr>
          <w:rFonts w:ascii="Calibri" w:hAnsi="Calibri" w:cs="Calibri"/>
          <w:color w:val="000000" w:themeColor="text1"/>
          <w:lang w:eastAsia="pl-PL"/>
        </w:rPr>
      </w:pPr>
    </w:p>
    <w:p w14:paraId="66464464" w14:textId="77777777" w:rsidR="00EC7E47" w:rsidRPr="00542616" w:rsidRDefault="00EC7E47" w:rsidP="000B6F55">
      <w:pPr>
        <w:spacing w:after="0" w:line="360" w:lineRule="auto"/>
        <w:ind w:right="57"/>
        <w:jc w:val="both"/>
        <w:rPr>
          <w:rFonts w:ascii="Calibri" w:hAnsi="Calibri" w:cs="Calibri"/>
          <w:color w:val="000000" w:themeColor="text1"/>
          <w:lang w:eastAsia="pl-PL"/>
        </w:rPr>
      </w:pPr>
    </w:p>
    <w:p w14:paraId="074C01D7" w14:textId="710364D7" w:rsidR="000F2F44" w:rsidRPr="00542616" w:rsidRDefault="000F2F44" w:rsidP="000B6F55">
      <w:pPr>
        <w:spacing w:after="0" w:line="360" w:lineRule="auto"/>
        <w:ind w:right="57"/>
        <w:jc w:val="center"/>
        <w:rPr>
          <w:rFonts w:ascii="Calibri" w:hAnsi="Calibri" w:cs="Calibri"/>
          <w:b/>
          <w:bCs/>
          <w:color w:val="000000" w:themeColor="text1"/>
          <w:lang w:eastAsia="pl-PL"/>
        </w:rPr>
      </w:pPr>
      <w:r w:rsidRPr="00542616">
        <w:rPr>
          <w:rFonts w:ascii="Calibri" w:hAnsi="Calibri" w:cs="Calibri"/>
          <w:b/>
          <w:bCs/>
          <w:color w:val="000000" w:themeColor="text1"/>
          <w:lang w:eastAsia="pl-PL"/>
        </w:rPr>
        <w:t>ZASADY REALIZACJI ZAMÓWIENIA</w:t>
      </w:r>
    </w:p>
    <w:p w14:paraId="06C701BB" w14:textId="77777777" w:rsidR="000F2F44" w:rsidRPr="00542616" w:rsidRDefault="000F2F44" w:rsidP="000B6F55">
      <w:pPr>
        <w:spacing w:after="0" w:line="360" w:lineRule="auto"/>
        <w:ind w:right="57"/>
        <w:jc w:val="both"/>
        <w:rPr>
          <w:rFonts w:ascii="Calibri" w:hAnsi="Calibri" w:cs="Calibri"/>
          <w:color w:val="000000" w:themeColor="text1"/>
          <w:lang w:eastAsia="pl-PL"/>
        </w:rPr>
      </w:pPr>
    </w:p>
    <w:p w14:paraId="794839BD" w14:textId="018262A4" w:rsidR="005F0B7B" w:rsidRPr="00542616" w:rsidRDefault="005A0DBB" w:rsidP="005A0DBB">
      <w:pPr>
        <w:spacing w:after="0" w:line="360" w:lineRule="auto"/>
        <w:ind w:left="708" w:right="57" w:hanging="282"/>
        <w:jc w:val="both"/>
        <w:rPr>
          <w:rFonts w:ascii="Calibri" w:hAnsi="Calibri" w:cs="Calibri"/>
          <w:b/>
          <w:bCs/>
          <w:color w:val="000000" w:themeColor="text1"/>
          <w:lang w:eastAsia="pl-PL"/>
        </w:rPr>
      </w:pPr>
      <w:r w:rsidRPr="00542616">
        <w:rPr>
          <w:rFonts w:ascii="Calibri" w:hAnsi="Calibri" w:cs="Calibri"/>
          <w:color w:val="000000" w:themeColor="text1"/>
          <w:lang w:eastAsia="pl-PL"/>
        </w:rPr>
        <w:t xml:space="preserve">1. </w:t>
      </w:r>
      <w:r w:rsidR="00EC7E47" w:rsidRPr="00542616">
        <w:rPr>
          <w:rFonts w:ascii="Calibri" w:hAnsi="Calibri" w:cs="Calibri"/>
          <w:color w:val="000000" w:themeColor="text1"/>
          <w:lang w:eastAsia="pl-PL"/>
        </w:rPr>
        <w:t xml:space="preserve">Celem postępowania jest </w:t>
      </w:r>
      <w:r w:rsidR="005F0B7B" w:rsidRPr="00542616">
        <w:rPr>
          <w:rFonts w:ascii="Calibri" w:hAnsi="Calibri" w:cs="Calibri"/>
          <w:color w:val="000000" w:themeColor="text1"/>
          <w:lang w:eastAsia="pl-PL"/>
        </w:rPr>
        <w:t xml:space="preserve">dokonywanie oceny merytorycznej Formularzy zgłoszeniowych składanych przez przedsiębiorstwa z sektora MŚP </w:t>
      </w:r>
      <w:r w:rsidR="003E6849" w:rsidRPr="00542616">
        <w:rPr>
          <w:rFonts w:ascii="Calibri" w:hAnsi="Calibri" w:cs="Calibri"/>
          <w:color w:val="000000" w:themeColor="text1"/>
          <w:lang w:eastAsia="pl-PL"/>
        </w:rPr>
        <w:t xml:space="preserve">oraz </w:t>
      </w:r>
      <w:r w:rsidR="00B60A9B" w:rsidRPr="00542616">
        <w:rPr>
          <w:rFonts w:ascii="Calibri" w:hAnsi="Calibri" w:cs="Calibri"/>
          <w:color w:val="000000" w:themeColor="text1"/>
          <w:lang w:eastAsia="pl-PL"/>
        </w:rPr>
        <w:t>przeprowadzeni</w:t>
      </w:r>
      <w:r w:rsidR="00615E4C" w:rsidRPr="00542616">
        <w:rPr>
          <w:rFonts w:ascii="Calibri" w:hAnsi="Calibri" w:cs="Calibri"/>
          <w:color w:val="000000" w:themeColor="text1"/>
          <w:lang w:eastAsia="pl-PL"/>
        </w:rPr>
        <w:t>u</w:t>
      </w:r>
      <w:r w:rsidR="00B60A9B" w:rsidRPr="00542616">
        <w:rPr>
          <w:rFonts w:ascii="Calibri" w:hAnsi="Calibri" w:cs="Calibri"/>
          <w:color w:val="000000" w:themeColor="text1"/>
          <w:lang w:eastAsia="pl-PL"/>
        </w:rPr>
        <w:t xml:space="preserve"> wizji lokalnych </w:t>
      </w:r>
      <w:r w:rsidR="005F0B7B" w:rsidRPr="00542616">
        <w:rPr>
          <w:rFonts w:ascii="Calibri" w:hAnsi="Calibri" w:cs="Calibri"/>
          <w:color w:val="000000" w:themeColor="text1"/>
          <w:lang w:eastAsia="pl-PL"/>
        </w:rPr>
        <w:t xml:space="preserve">w ramach naboru prowadzonego w związku z realizacją  projektu </w:t>
      </w:r>
      <w:r w:rsidR="005F0B7B" w:rsidRPr="00542616">
        <w:rPr>
          <w:rFonts w:ascii="Calibri" w:hAnsi="Calibri" w:cs="Calibri"/>
          <w:color w:val="000000" w:themeColor="text1"/>
        </w:rPr>
        <w:t>„Świadczenie usług proinnowacyjnych przez sieć IOB w Wielkopolsce”.</w:t>
      </w:r>
    </w:p>
    <w:p w14:paraId="3D429434" w14:textId="03307A93" w:rsidR="005A0DBB" w:rsidRPr="00542616" w:rsidRDefault="005A0DBB" w:rsidP="005A0DBB">
      <w:pPr>
        <w:pStyle w:val="Akapitzlist"/>
        <w:spacing w:after="0" w:line="360" w:lineRule="auto"/>
        <w:ind w:right="57"/>
        <w:jc w:val="both"/>
        <w:rPr>
          <w:rFonts w:ascii="Calibri" w:hAnsi="Calibri" w:cs="Calibri"/>
          <w:color w:val="000000" w:themeColor="text1"/>
          <w:lang w:eastAsia="pl-PL"/>
        </w:rPr>
      </w:pPr>
      <w:r w:rsidRPr="00542616">
        <w:rPr>
          <w:rFonts w:ascii="Calibri" w:hAnsi="Calibri" w:cs="Calibri"/>
          <w:b/>
          <w:bCs/>
          <w:color w:val="000000" w:themeColor="text1"/>
          <w:lang w:eastAsia="pl-PL"/>
        </w:rPr>
        <w:t>Przedmiot zamówienia został podzielony na 5 części, przy czym każda część odpowiada jednemu z niżej wskazanych podregionów. W ramach każdej części Wykonawca zobowiązany jest do dokonania oceny merytorycznej następującej liczby Formularzy zgłoszeniowych:</w:t>
      </w:r>
    </w:p>
    <w:p w14:paraId="3E3C6D14" w14:textId="77777777" w:rsidR="005A0DBB" w:rsidRPr="00542616" w:rsidRDefault="005A0DBB" w:rsidP="005A0DBB">
      <w:pPr>
        <w:pStyle w:val="Akapitzlist"/>
        <w:numPr>
          <w:ilvl w:val="0"/>
          <w:numId w:val="18"/>
        </w:numPr>
        <w:spacing w:after="0" w:line="360" w:lineRule="auto"/>
        <w:ind w:right="57"/>
        <w:jc w:val="both"/>
        <w:rPr>
          <w:rFonts w:ascii="Calibri" w:hAnsi="Calibri" w:cs="Calibri"/>
          <w:color w:val="000000" w:themeColor="text1"/>
          <w:lang w:eastAsia="pl-PL"/>
        </w:rPr>
      </w:pPr>
      <w:r w:rsidRPr="00542616">
        <w:rPr>
          <w:rFonts w:ascii="Calibri" w:hAnsi="Calibri" w:cs="Calibri"/>
          <w:color w:val="000000" w:themeColor="text1"/>
          <w:lang w:eastAsia="pl-PL"/>
        </w:rPr>
        <w:lastRenderedPageBreak/>
        <w:t xml:space="preserve">mikroprzedsiębiorstwa – 12 Formularzy zgłoszeniowych, </w:t>
      </w:r>
    </w:p>
    <w:p w14:paraId="2F316F1C" w14:textId="77777777" w:rsidR="005A0DBB" w:rsidRPr="00542616" w:rsidRDefault="005A0DBB" w:rsidP="005A0DBB">
      <w:pPr>
        <w:pStyle w:val="Akapitzlist"/>
        <w:numPr>
          <w:ilvl w:val="0"/>
          <w:numId w:val="18"/>
        </w:numPr>
        <w:spacing w:after="0" w:line="360" w:lineRule="auto"/>
        <w:ind w:right="57"/>
        <w:jc w:val="both"/>
        <w:rPr>
          <w:rFonts w:ascii="Calibri" w:hAnsi="Calibri" w:cs="Calibri"/>
          <w:color w:val="000000" w:themeColor="text1"/>
          <w:lang w:eastAsia="pl-PL"/>
        </w:rPr>
      </w:pPr>
      <w:r w:rsidRPr="00542616">
        <w:rPr>
          <w:rFonts w:ascii="Calibri" w:hAnsi="Calibri" w:cs="Calibri"/>
          <w:color w:val="000000" w:themeColor="text1"/>
          <w:lang w:eastAsia="pl-PL"/>
        </w:rPr>
        <w:t xml:space="preserve">małe przedsiębiorstwa – 12 Formularzy zgłoszeniowych, </w:t>
      </w:r>
    </w:p>
    <w:p w14:paraId="16804CA8" w14:textId="77777777" w:rsidR="005A0DBB" w:rsidRPr="00542616" w:rsidRDefault="005A0DBB" w:rsidP="005A0DBB">
      <w:pPr>
        <w:pStyle w:val="Akapitzlist"/>
        <w:numPr>
          <w:ilvl w:val="0"/>
          <w:numId w:val="18"/>
        </w:numPr>
        <w:spacing w:after="0" w:line="360" w:lineRule="auto"/>
        <w:ind w:right="57"/>
        <w:jc w:val="both"/>
        <w:rPr>
          <w:rFonts w:ascii="Calibri" w:hAnsi="Calibri" w:cs="Calibri"/>
          <w:color w:val="000000" w:themeColor="text1"/>
          <w:lang w:eastAsia="pl-PL"/>
        </w:rPr>
      </w:pPr>
      <w:r w:rsidRPr="00542616">
        <w:rPr>
          <w:rFonts w:ascii="Calibri" w:hAnsi="Calibri" w:cs="Calibri"/>
          <w:color w:val="000000" w:themeColor="text1"/>
          <w:lang w:eastAsia="pl-PL"/>
        </w:rPr>
        <w:t xml:space="preserve">średnie przedsiębiorstwa – 6 Formularzy zgłoszeniowych. </w:t>
      </w:r>
    </w:p>
    <w:p w14:paraId="08ED1DD1" w14:textId="644C4686" w:rsidR="005A0DBB" w:rsidRPr="00542616" w:rsidRDefault="005A0DBB" w:rsidP="00542616">
      <w:pPr>
        <w:pStyle w:val="Akapitzlist"/>
        <w:spacing w:after="0" w:line="360" w:lineRule="auto"/>
        <w:ind w:left="708" w:right="57"/>
        <w:rPr>
          <w:lang w:eastAsia="pl-PL"/>
        </w:rPr>
      </w:pPr>
      <w:r w:rsidRPr="00542616">
        <w:rPr>
          <w:rFonts w:ascii="Calibri" w:hAnsi="Calibri" w:cs="Calibri"/>
          <w:b/>
          <w:bCs/>
          <w:color w:val="000000" w:themeColor="text1"/>
          <w:lang w:eastAsia="pl-PL"/>
        </w:rPr>
        <w:t>Części zamówienia obejmują następujące podregiony:</w:t>
      </w:r>
      <w:r w:rsidRPr="00542616">
        <w:rPr>
          <w:rFonts w:ascii="Calibri" w:hAnsi="Calibri" w:cs="Calibri"/>
          <w:color w:val="000000" w:themeColor="text1"/>
          <w:lang w:eastAsia="pl-PL"/>
        </w:rPr>
        <w:br/>
      </w:r>
      <w:r w:rsidR="00084B38" w:rsidRPr="00542616">
        <w:rPr>
          <w:rFonts w:ascii="Calibri" w:hAnsi="Calibri" w:cs="Calibri"/>
          <w:color w:val="000000" w:themeColor="text1"/>
          <w:lang w:eastAsia="pl-PL"/>
        </w:rPr>
        <w:t xml:space="preserve">Część 1: </w:t>
      </w:r>
      <w:r w:rsidRPr="00542616">
        <w:rPr>
          <w:rFonts w:ascii="Calibri" w:hAnsi="Calibri" w:cs="Calibri"/>
          <w:color w:val="000000" w:themeColor="text1"/>
          <w:lang w:eastAsia="pl-PL"/>
        </w:rPr>
        <w:t>Podregion poznański (w tym Miasto Poznań),</w:t>
      </w:r>
      <w:r w:rsidRPr="00542616">
        <w:rPr>
          <w:rFonts w:ascii="Calibri" w:hAnsi="Calibri" w:cs="Calibri"/>
          <w:color w:val="000000" w:themeColor="text1"/>
          <w:lang w:eastAsia="pl-PL"/>
        </w:rPr>
        <w:br/>
      </w:r>
      <w:r w:rsidR="00084B38" w:rsidRPr="00542616">
        <w:rPr>
          <w:rFonts w:ascii="Calibri" w:hAnsi="Calibri" w:cs="Calibri"/>
          <w:color w:val="000000" w:themeColor="text1"/>
          <w:lang w:eastAsia="pl-PL"/>
        </w:rPr>
        <w:t xml:space="preserve">Część 2: </w:t>
      </w:r>
      <w:r w:rsidRPr="00542616">
        <w:rPr>
          <w:rFonts w:ascii="Calibri" w:hAnsi="Calibri" w:cs="Calibri"/>
          <w:color w:val="000000" w:themeColor="text1"/>
          <w:lang w:eastAsia="pl-PL"/>
        </w:rPr>
        <w:t>Podregion koniński,</w:t>
      </w:r>
      <w:r w:rsidRPr="00542616">
        <w:rPr>
          <w:rFonts w:ascii="Calibri" w:hAnsi="Calibri" w:cs="Calibri"/>
          <w:color w:val="000000" w:themeColor="text1"/>
          <w:lang w:eastAsia="pl-PL"/>
        </w:rPr>
        <w:br/>
      </w:r>
      <w:r w:rsidR="00084B38" w:rsidRPr="00542616">
        <w:rPr>
          <w:rFonts w:ascii="Calibri" w:hAnsi="Calibri" w:cs="Calibri"/>
          <w:color w:val="000000" w:themeColor="text1"/>
          <w:lang w:eastAsia="pl-PL"/>
        </w:rPr>
        <w:t xml:space="preserve">Część 3: </w:t>
      </w:r>
      <w:r w:rsidRPr="00542616">
        <w:rPr>
          <w:rFonts w:ascii="Calibri" w:hAnsi="Calibri" w:cs="Calibri"/>
          <w:color w:val="000000" w:themeColor="text1"/>
          <w:lang w:eastAsia="pl-PL"/>
        </w:rPr>
        <w:t>Podregion kaliski</w:t>
      </w:r>
      <w:r w:rsidR="00804CD4" w:rsidRPr="00542616">
        <w:rPr>
          <w:rFonts w:ascii="Calibri" w:hAnsi="Calibri" w:cs="Calibri"/>
          <w:color w:val="000000" w:themeColor="text1"/>
          <w:lang w:eastAsia="pl-PL"/>
        </w:rPr>
        <w:t xml:space="preserve"> (w tym Miasto Kalisz)</w:t>
      </w:r>
      <w:r w:rsidRPr="00542616">
        <w:rPr>
          <w:rFonts w:ascii="Calibri" w:hAnsi="Calibri" w:cs="Calibri"/>
          <w:color w:val="000000" w:themeColor="text1"/>
          <w:lang w:eastAsia="pl-PL"/>
        </w:rPr>
        <w:br/>
      </w:r>
      <w:r w:rsidR="00084B38" w:rsidRPr="00542616">
        <w:rPr>
          <w:rFonts w:ascii="Calibri" w:hAnsi="Calibri" w:cs="Calibri"/>
          <w:color w:val="000000" w:themeColor="text1"/>
          <w:lang w:eastAsia="pl-PL"/>
        </w:rPr>
        <w:t xml:space="preserve">Część 4: </w:t>
      </w:r>
      <w:r w:rsidRPr="00542616">
        <w:rPr>
          <w:rFonts w:ascii="Calibri" w:hAnsi="Calibri" w:cs="Calibri"/>
          <w:color w:val="000000" w:themeColor="text1"/>
          <w:lang w:eastAsia="pl-PL"/>
        </w:rPr>
        <w:t>Podregion leszczyński,</w:t>
      </w:r>
      <w:r w:rsidRPr="00542616">
        <w:rPr>
          <w:rFonts w:ascii="Calibri" w:hAnsi="Calibri" w:cs="Calibri"/>
          <w:color w:val="000000" w:themeColor="text1"/>
          <w:lang w:eastAsia="pl-PL"/>
        </w:rPr>
        <w:br/>
      </w:r>
      <w:r w:rsidR="00084B38" w:rsidRPr="00542616">
        <w:rPr>
          <w:rFonts w:ascii="Calibri" w:hAnsi="Calibri" w:cs="Calibri"/>
          <w:color w:val="000000" w:themeColor="text1"/>
          <w:lang w:eastAsia="pl-PL"/>
        </w:rPr>
        <w:t xml:space="preserve"> Część 5: </w:t>
      </w:r>
      <w:r w:rsidRPr="00542616">
        <w:rPr>
          <w:rFonts w:ascii="Calibri" w:hAnsi="Calibri" w:cs="Calibri"/>
          <w:color w:val="000000" w:themeColor="text1"/>
          <w:lang w:eastAsia="pl-PL"/>
        </w:rPr>
        <w:t>Podregion pilski.</w:t>
      </w:r>
    </w:p>
    <w:p w14:paraId="7B239900" w14:textId="23641698" w:rsidR="005A0DBB" w:rsidRPr="00542616" w:rsidRDefault="005F0B7B" w:rsidP="005A0DBB">
      <w:pPr>
        <w:spacing w:after="0" w:line="360" w:lineRule="auto"/>
        <w:ind w:left="708" w:right="57"/>
        <w:contextualSpacing/>
        <w:jc w:val="both"/>
        <w:rPr>
          <w:rFonts w:ascii="Calibri" w:eastAsia="Verdana" w:hAnsi="Calibri" w:cs="Calibri"/>
          <w:b/>
          <w:bCs/>
          <w:color w:val="000000" w:themeColor="text1"/>
        </w:rPr>
      </w:pPr>
      <w:r w:rsidRPr="00542616">
        <w:rPr>
          <w:rFonts w:ascii="Calibri" w:hAnsi="Calibri" w:cs="Calibri"/>
          <w:color w:val="000000" w:themeColor="text1"/>
          <w:lang w:eastAsia="pl-PL"/>
        </w:rPr>
        <w:t xml:space="preserve">Jeden Ekspert może zostać wybrany do realizacji zamówienia wyłącznie w odniesieniu do jednego podregionu wskazanego </w:t>
      </w:r>
      <w:r w:rsidR="005A0DBB" w:rsidRPr="00542616">
        <w:rPr>
          <w:rFonts w:ascii="Calibri" w:hAnsi="Calibri" w:cs="Calibri"/>
          <w:color w:val="000000" w:themeColor="text1"/>
          <w:lang w:eastAsia="pl-PL"/>
        </w:rPr>
        <w:t>powyżej</w:t>
      </w:r>
      <w:r w:rsidRPr="00542616">
        <w:rPr>
          <w:rFonts w:ascii="Calibri" w:hAnsi="Calibri" w:cs="Calibri"/>
          <w:color w:val="000000" w:themeColor="text1"/>
          <w:lang w:eastAsia="pl-PL"/>
        </w:rPr>
        <w:t xml:space="preserve"> i będzie </w:t>
      </w:r>
      <w:r w:rsidR="006D3676" w:rsidRPr="00542616">
        <w:rPr>
          <w:rFonts w:ascii="Calibri" w:hAnsi="Calibri" w:cs="Calibri"/>
          <w:color w:val="000000" w:themeColor="text1"/>
          <w:lang w:eastAsia="pl-PL"/>
        </w:rPr>
        <w:t>świadczył usługę</w:t>
      </w:r>
      <w:r w:rsidRPr="00542616">
        <w:rPr>
          <w:rFonts w:ascii="Calibri" w:hAnsi="Calibri" w:cs="Calibri"/>
          <w:color w:val="000000" w:themeColor="text1"/>
          <w:lang w:eastAsia="pl-PL"/>
        </w:rPr>
        <w:t xml:space="preserve"> oceny Formularzy zgłoszeniowych przypisanych do tego podregionu.</w:t>
      </w:r>
      <w:r w:rsidR="000452CF" w:rsidRPr="00542616">
        <w:rPr>
          <w:rFonts w:ascii="Calibri" w:hAnsi="Calibri" w:cs="Calibri"/>
          <w:color w:val="000000" w:themeColor="text1"/>
          <w:lang w:eastAsia="pl-PL"/>
        </w:rPr>
        <w:t xml:space="preserve"> Ekspert wskazany w ofercie zobowiązany jest do osobistego wykonywania czynności związanych z oceną Formularzy zgłoszeniowych. </w:t>
      </w:r>
      <w:r w:rsidR="006B1EEF" w:rsidRPr="00542616">
        <w:rPr>
          <w:rFonts w:ascii="Calibri" w:hAnsi="Calibri" w:cs="Calibri"/>
          <w:color w:val="000000" w:themeColor="text1"/>
          <w:lang w:eastAsia="pl-PL"/>
        </w:rPr>
        <w:t>Zamawiający nie dopuszcza możliwości zastępowania Eksperta inną osobą bez uprzedniej pisemnej zgody Zamawiającego (zmiana osoby wskazanej do realizacji zamówienia na stanowisku Eksperta jest dopuszczalna za uprzednią pisemną zgodą Zamawiającego. Osoba proponowana w miejsce dotychczasowego Eksperta musi spełniać wymagania określone w dokumentach zamówienia oraz posiadać kwalifikacje i doświadczenie nie mniejsze niż osoba zastępowana).</w:t>
      </w:r>
    </w:p>
    <w:p w14:paraId="1AD795A3" w14:textId="2D493CCC" w:rsidR="005A0DBB" w:rsidRPr="00542616" w:rsidRDefault="005A0DBB" w:rsidP="005A0DBB">
      <w:pPr>
        <w:suppressAutoHyphens/>
        <w:spacing w:after="0" w:line="360" w:lineRule="auto"/>
        <w:ind w:left="567" w:right="57" w:hanging="283"/>
        <w:jc w:val="both"/>
        <w:rPr>
          <w:rFonts w:ascii="Calibri" w:hAnsi="Calibri" w:cs="Calibri"/>
          <w:color w:val="000000" w:themeColor="text1"/>
          <w:lang w:eastAsia="pl-PL"/>
        </w:rPr>
      </w:pPr>
      <w:r w:rsidRPr="00542616">
        <w:rPr>
          <w:rFonts w:ascii="Calibri" w:hAnsi="Calibri" w:cs="Calibri"/>
          <w:color w:val="000000" w:themeColor="text1"/>
          <w:lang w:eastAsia="pl-PL"/>
        </w:rPr>
        <w:t>2.   Łącznie przedmiotem oceny przez wszystkich Ekspertów będzie 150 Formularzy zgłoszeniowych złożonych przez przedsiębiorców należących do sektora mikro, małych i średnich przedsiębiorstw (MŚP).</w:t>
      </w:r>
      <w:r w:rsidRPr="00542616">
        <w:rPr>
          <w:rFonts w:ascii="Calibri" w:eastAsia="Calibri" w:hAnsi="Calibri" w:cs="Calibri"/>
        </w:rPr>
        <w:t xml:space="preserve"> </w:t>
      </w:r>
      <w:r w:rsidRPr="00542616">
        <w:rPr>
          <w:rFonts w:ascii="Calibri" w:hAnsi="Calibri" w:cs="Calibri"/>
          <w:color w:val="000000" w:themeColor="text1"/>
          <w:u w:val="single"/>
          <w:lang w:eastAsia="pl-PL"/>
        </w:rPr>
        <w:t>Każdy Ekspert będzie odpowiedzialny za ocenę  30 Formularzy zgłoszeniowych w ramach zamówienia podstawowego</w:t>
      </w:r>
      <w:r w:rsidR="006D3676" w:rsidRPr="00542616">
        <w:rPr>
          <w:rFonts w:ascii="Calibri" w:hAnsi="Calibri" w:cs="Calibri"/>
          <w:color w:val="000000" w:themeColor="text1"/>
          <w:u w:val="single"/>
          <w:lang w:eastAsia="pl-PL"/>
        </w:rPr>
        <w:t xml:space="preserve"> oraz </w:t>
      </w:r>
      <w:r w:rsidR="00B60A9B" w:rsidRPr="00542616">
        <w:rPr>
          <w:rFonts w:ascii="Calibri" w:hAnsi="Calibri" w:cs="Calibri"/>
          <w:color w:val="000000" w:themeColor="text1"/>
          <w:u w:val="single"/>
          <w:lang w:eastAsia="pl-PL"/>
        </w:rPr>
        <w:t>przeprowadzenia</w:t>
      </w:r>
      <w:r w:rsidR="006D3676" w:rsidRPr="00542616">
        <w:rPr>
          <w:rFonts w:ascii="Calibri" w:hAnsi="Calibri" w:cs="Calibri"/>
          <w:color w:val="000000" w:themeColor="text1"/>
          <w:u w:val="single"/>
          <w:lang w:eastAsia="pl-PL"/>
        </w:rPr>
        <w:t xml:space="preserve"> </w:t>
      </w:r>
      <w:r w:rsidR="00A159E4" w:rsidRPr="00542616">
        <w:rPr>
          <w:rFonts w:ascii="Calibri" w:hAnsi="Calibri" w:cs="Calibri"/>
          <w:color w:val="000000" w:themeColor="text1"/>
          <w:u w:val="single"/>
          <w:lang w:eastAsia="pl-PL"/>
        </w:rPr>
        <w:t xml:space="preserve">3 </w:t>
      </w:r>
      <w:r w:rsidR="006D3676" w:rsidRPr="00542616">
        <w:rPr>
          <w:rFonts w:ascii="Calibri" w:hAnsi="Calibri" w:cs="Calibri"/>
          <w:color w:val="000000" w:themeColor="text1"/>
          <w:u w:val="single"/>
        </w:rPr>
        <w:t>wizji lokalnych.</w:t>
      </w:r>
    </w:p>
    <w:p w14:paraId="5B944DE7" w14:textId="77777777" w:rsidR="005A0DBB" w:rsidRPr="00542616" w:rsidRDefault="005A0DBB" w:rsidP="005A0DBB">
      <w:pPr>
        <w:pStyle w:val="Akapitzlist"/>
        <w:spacing w:line="360" w:lineRule="auto"/>
        <w:ind w:left="567" w:right="57"/>
        <w:jc w:val="both"/>
        <w:rPr>
          <w:rFonts w:ascii="Calibri" w:hAnsi="Calibri" w:cs="Calibri"/>
          <w:color w:val="000000" w:themeColor="text1"/>
          <w:lang w:eastAsia="pl-PL"/>
        </w:rPr>
      </w:pPr>
      <w:r w:rsidRPr="00542616">
        <w:rPr>
          <w:rFonts w:ascii="Calibri" w:hAnsi="Calibri" w:cs="Calibri"/>
          <w:color w:val="000000" w:themeColor="text1"/>
          <w:lang w:eastAsia="pl-PL"/>
        </w:rPr>
        <w:t>PRAWO OPCJI:</w:t>
      </w:r>
    </w:p>
    <w:p w14:paraId="637D7FE4" w14:textId="61D995A0" w:rsidR="005A0DBB" w:rsidRPr="00542616" w:rsidRDefault="005A0DBB" w:rsidP="005A0DBB">
      <w:pPr>
        <w:pStyle w:val="Akapitzlist"/>
        <w:suppressAutoHyphens/>
        <w:spacing w:after="0" w:line="360" w:lineRule="auto"/>
        <w:ind w:left="567" w:right="57"/>
        <w:contextualSpacing w:val="0"/>
        <w:jc w:val="both"/>
        <w:rPr>
          <w:rFonts w:ascii="Calibri" w:hAnsi="Calibri" w:cs="Calibri"/>
          <w:color w:val="000000" w:themeColor="text1"/>
          <w:lang w:eastAsia="pl-PL"/>
        </w:rPr>
      </w:pPr>
      <w:r w:rsidRPr="00542616">
        <w:rPr>
          <w:rFonts w:ascii="Calibri" w:hAnsi="Calibri" w:cs="Calibri"/>
          <w:color w:val="000000" w:themeColor="text1"/>
          <w:lang w:eastAsia="pl-PL"/>
        </w:rPr>
        <w:t xml:space="preserve">Zamawiający zastrzega sobie prawo zwiększenia liczby Formularzy zgłoszeniowych podlegających ocenie, w zależności od liczby zgłoszeń złożonych w naborze oraz przebiegu procesu oceny formalnej i merytorycznej. Maksymalna liczba formularzy zgłoszeniowych objętych przedmiotem zamówienia nie przekroczy </w:t>
      </w:r>
      <w:r w:rsidR="004C43D8" w:rsidRPr="00542616">
        <w:rPr>
          <w:rFonts w:ascii="Calibri" w:hAnsi="Calibri" w:cs="Calibri"/>
          <w:color w:val="000000" w:themeColor="text1"/>
          <w:lang w:eastAsia="pl-PL"/>
        </w:rPr>
        <w:t>175</w:t>
      </w:r>
      <w:r w:rsidRPr="00542616">
        <w:rPr>
          <w:rFonts w:ascii="Calibri" w:hAnsi="Calibri" w:cs="Calibri"/>
          <w:color w:val="000000" w:themeColor="text1"/>
          <w:lang w:eastAsia="pl-PL"/>
        </w:rPr>
        <w:t xml:space="preserve"> a liczby formularzy przypadających na </w:t>
      </w:r>
      <w:r w:rsidR="00084B38" w:rsidRPr="00542616">
        <w:rPr>
          <w:rFonts w:ascii="Calibri" w:hAnsi="Calibri" w:cs="Calibri"/>
          <w:color w:val="000000" w:themeColor="text1"/>
          <w:lang w:eastAsia="pl-PL"/>
        </w:rPr>
        <w:t xml:space="preserve">jedną część, tj. na </w:t>
      </w:r>
      <w:r w:rsidRPr="00542616">
        <w:rPr>
          <w:rFonts w:ascii="Calibri" w:hAnsi="Calibri" w:cs="Calibri"/>
          <w:color w:val="000000" w:themeColor="text1"/>
          <w:lang w:eastAsia="pl-PL"/>
        </w:rPr>
        <w:t xml:space="preserve">jednego Eksperta </w:t>
      </w:r>
      <w:r w:rsidR="00084B38" w:rsidRPr="00542616">
        <w:rPr>
          <w:rFonts w:ascii="Calibri" w:hAnsi="Calibri" w:cs="Calibri"/>
          <w:color w:val="000000" w:themeColor="text1"/>
          <w:lang w:eastAsia="pl-PL"/>
        </w:rPr>
        <w:t>łącznie z</w:t>
      </w:r>
      <w:r w:rsidRPr="00542616">
        <w:rPr>
          <w:rFonts w:ascii="Calibri" w:hAnsi="Calibri" w:cs="Calibri"/>
          <w:color w:val="000000" w:themeColor="text1"/>
          <w:lang w:eastAsia="pl-PL"/>
        </w:rPr>
        <w:t xml:space="preserve"> praw</w:t>
      </w:r>
      <w:r w:rsidR="00084B38" w:rsidRPr="00542616">
        <w:rPr>
          <w:rFonts w:ascii="Calibri" w:hAnsi="Calibri" w:cs="Calibri"/>
          <w:color w:val="000000" w:themeColor="text1"/>
          <w:lang w:eastAsia="pl-PL"/>
        </w:rPr>
        <w:t>em</w:t>
      </w:r>
      <w:r w:rsidRPr="00542616">
        <w:rPr>
          <w:rFonts w:ascii="Calibri" w:hAnsi="Calibri" w:cs="Calibri"/>
          <w:color w:val="000000" w:themeColor="text1"/>
          <w:lang w:eastAsia="pl-PL"/>
        </w:rPr>
        <w:t xml:space="preserve"> opcji  nie przekroczy </w:t>
      </w:r>
      <w:r w:rsidR="004C43D8" w:rsidRPr="00542616">
        <w:rPr>
          <w:rFonts w:ascii="Calibri" w:hAnsi="Calibri" w:cs="Calibri"/>
          <w:color w:val="000000" w:themeColor="text1"/>
          <w:lang w:eastAsia="pl-PL"/>
        </w:rPr>
        <w:t>35</w:t>
      </w:r>
      <w:r w:rsidRPr="00542616">
        <w:rPr>
          <w:rFonts w:ascii="Calibri" w:hAnsi="Calibri" w:cs="Calibri"/>
          <w:color w:val="000000" w:themeColor="text1"/>
          <w:lang w:eastAsia="pl-PL"/>
        </w:rPr>
        <w:t xml:space="preserve"> sztuk. </w:t>
      </w:r>
    </w:p>
    <w:p w14:paraId="60A03A06" w14:textId="32F24DEB" w:rsidR="005A0DBB" w:rsidRPr="00542616" w:rsidRDefault="005A0DBB" w:rsidP="005A0DBB">
      <w:pPr>
        <w:pStyle w:val="Akapitzlist"/>
        <w:spacing w:line="360" w:lineRule="auto"/>
        <w:ind w:left="567" w:right="57"/>
        <w:jc w:val="both"/>
        <w:rPr>
          <w:rFonts w:ascii="Calibri" w:hAnsi="Calibri" w:cs="Calibri"/>
          <w:color w:val="000000" w:themeColor="text1"/>
          <w:lang w:eastAsia="pl-PL"/>
        </w:rPr>
      </w:pPr>
      <w:r w:rsidRPr="00542616">
        <w:rPr>
          <w:rFonts w:ascii="Calibri" w:hAnsi="Calibri" w:cs="Calibri"/>
          <w:color w:val="000000" w:themeColor="text1"/>
          <w:lang w:eastAsia="pl-PL"/>
        </w:rPr>
        <w:t xml:space="preserve">W przypadku zwiększenia liczby Formularzy zgłoszeniowych ponad liczbę podstawową </w:t>
      </w:r>
      <w:r w:rsidR="00084B38" w:rsidRPr="00542616">
        <w:rPr>
          <w:rFonts w:ascii="Calibri" w:hAnsi="Calibri" w:cs="Calibri"/>
          <w:color w:val="000000" w:themeColor="text1"/>
          <w:lang w:eastAsia="pl-PL"/>
        </w:rPr>
        <w:t>30 na każdą część</w:t>
      </w:r>
      <w:r w:rsidRPr="00542616">
        <w:rPr>
          <w:rFonts w:ascii="Calibri" w:hAnsi="Calibri" w:cs="Calibri"/>
          <w:color w:val="000000" w:themeColor="text1"/>
          <w:lang w:eastAsia="pl-PL"/>
        </w:rPr>
        <w:t>, Wykonawcy przysługiwać będzie wynagrodzenie obliczone według stawki jednostkowej za ocenę jednego Formularza zgłoszeniowego wskazanej w ofercie.</w:t>
      </w:r>
    </w:p>
    <w:p w14:paraId="20867E6E" w14:textId="358FB623" w:rsidR="000452CF" w:rsidRPr="00542616" w:rsidRDefault="000452CF" w:rsidP="005A0DBB">
      <w:pPr>
        <w:spacing w:after="0" w:line="360" w:lineRule="auto"/>
        <w:ind w:left="567" w:right="57"/>
        <w:contextualSpacing/>
        <w:jc w:val="both"/>
        <w:rPr>
          <w:rFonts w:ascii="Calibri" w:hAnsi="Calibri" w:cs="Calibri"/>
          <w:color w:val="000000" w:themeColor="text1"/>
          <w:lang w:eastAsia="pl-PL"/>
        </w:rPr>
      </w:pPr>
      <w:r w:rsidRPr="00542616">
        <w:rPr>
          <w:rFonts w:ascii="Calibri" w:hAnsi="Calibri" w:cs="Calibri"/>
          <w:color w:val="000000" w:themeColor="text1"/>
          <w:lang w:eastAsia="pl-PL"/>
        </w:rPr>
        <w:lastRenderedPageBreak/>
        <w:t xml:space="preserve">Formularze zgłoszeniowe będą kierowane przez Zamawiającego do oceny Ekspertów po etapie oceny formalnej. </w:t>
      </w:r>
    </w:p>
    <w:p w14:paraId="4368FBF1" w14:textId="6057D8CE" w:rsidR="006D3676" w:rsidRPr="00542616" w:rsidRDefault="005A0DBB" w:rsidP="006D3676">
      <w:pPr>
        <w:pStyle w:val="isselectedend"/>
        <w:spacing w:line="360" w:lineRule="auto"/>
        <w:ind w:left="567" w:hanging="283"/>
        <w:jc w:val="both"/>
      </w:pPr>
      <w:r w:rsidRPr="00542616">
        <w:rPr>
          <w:rFonts w:ascii="Calibri" w:eastAsia="Verdana" w:hAnsi="Calibri" w:cs="Calibri"/>
          <w:color w:val="000000" w:themeColor="text1"/>
          <w:sz w:val="22"/>
          <w:szCs w:val="22"/>
        </w:rPr>
        <w:t xml:space="preserve">3. </w:t>
      </w:r>
      <w:r w:rsidR="007F3AB3" w:rsidRPr="00542616">
        <w:rPr>
          <w:rFonts w:ascii="Calibri" w:hAnsi="Calibri" w:cs="Calibri"/>
          <w:sz w:val="22"/>
          <w:szCs w:val="22"/>
        </w:rPr>
        <w:t xml:space="preserve">Eksperci będą </w:t>
      </w:r>
      <w:r w:rsidR="006D3676" w:rsidRPr="00542616">
        <w:rPr>
          <w:rFonts w:ascii="Calibri" w:hAnsi="Calibri" w:cs="Calibri"/>
          <w:sz w:val="22"/>
          <w:szCs w:val="22"/>
        </w:rPr>
        <w:t xml:space="preserve">świadczyli usługę </w:t>
      </w:r>
      <w:r w:rsidR="007F3AB3" w:rsidRPr="00542616">
        <w:rPr>
          <w:rFonts w:ascii="Calibri" w:hAnsi="Calibri" w:cs="Calibri"/>
          <w:sz w:val="22"/>
          <w:szCs w:val="22"/>
        </w:rPr>
        <w:t xml:space="preserve">oceny Formularzy zgłoszeniowych w ramach oceny merytorycznej wniosków złożonych przed przedsiębiorców z sekreta MŚP w ramach naboru do projektu: </w:t>
      </w:r>
      <w:r w:rsidR="007F3AB3" w:rsidRPr="00542616">
        <w:rPr>
          <w:rFonts w:ascii="Calibri" w:hAnsi="Calibri" w:cs="Calibri"/>
          <w:color w:val="000000" w:themeColor="text1"/>
          <w:sz w:val="22"/>
          <w:szCs w:val="22"/>
        </w:rPr>
        <w:t xml:space="preserve">„Świadczenie usług proinnowacyjnych przez sieć IOB w Wielkopolsce”, </w:t>
      </w:r>
      <w:r w:rsidR="007F3AB3" w:rsidRPr="00542616">
        <w:rPr>
          <w:rFonts w:ascii="Calibri" w:hAnsi="Calibri" w:cs="Calibri"/>
          <w:sz w:val="22"/>
          <w:szCs w:val="22"/>
        </w:rPr>
        <w:t>którego przedmiotem będzie wsparcie przedsiębiorstw w innowacyjnym rozwoju, tj. w zdefiniowaniu i przeprowadzeniu zmiany ukierunkowanej na zwiększenie ich konkurencyjności, efektywności oraz zdolności adaptacyjnych. Celem wsparcia będzie wprowadzenie w przedsiębiorstwach innowacji produktowych, procesowych, marketingowych lub organizacyjnych. W ramach oceny merytorycznej eksperci weryfikowa</w:t>
      </w:r>
      <w:r w:rsidR="00F05CA0" w:rsidRPr="00542616">
        <w:rPr>
          <w:rFonts w:ascii="Calibri" w:hAnsi="Calibri" w:cs="Calibri"/>
          <w:sz w:val="22"/>
          <w:szCs w:val="22"/>
        </w:rPr>
        <w:t>ć będą</w:t>
      </w:r>
      <w:r w:rsidR="007F3AB3" w:rsidRPr="00542616">
        <w:rPr>
          <w:rFonts w:ascii="Calibri" w:hAnsi="Calibri" w:cs="Calibri"/>
          <w:sz w:val="22"/>
          <w:szCs w:val="22"/>
        </w:rPr>
        <w:t xml:space="preserve"> zgodność planowanych działań z celami naboru oraz zasadami horyzontalnymi Unii Europejskiej na lata 2021–2027</w:t>
      </w:r>
      <w:r w:rsidR="00F05CA0" w:rsidRPr="00542616">
        <w:rPr>
          <w:rFonts w:ascii="Calibri" w:hAnsi="Calibri" w:cs="Calibri"/>
          <w:sz w:val="22"/>
          <w:szCs w:val="22"/>
        </w:rPr>
        <w:t xml:space="preserve">. </w:t>
      </w:r>
      <w:r w:rsidR="006D3676" w:rsidRPr="00542616">
        <w:t xml:space="preserve"> </w:t>
      </w:r>
    </w:p>
    <w:p w14:paraId="61D3F78E" w14:textId="636A2E8E" w:rsidR="006D3676" w:rsidRPr="00542616" w:rsidRDefault="006D3676" w:rsidP="00E75DE9">
      <w:pPr>
        <w:pStyle w:val="isselectedend"/>
        <w:spacing w:line="360" w:lineRule="auto"/>
        <w:ind w:left="567"/>
        <w:jc w:val="both"/>
        <w:rPr>
          <w:rFonts w:ascii="Calibri" w:hAnsi="Calibri" w:cs="Calibri"/>
          <w:sz w:val="22"/>
          <w:szCs w:val="22"/>
        </w:rPr>
      </w:pPr>
      <w:r w:rsidRPr="00542616">
        <w:rPr>
          <w:rFonts w:ascii="Calibri" w:hAnsi="Calibri" w:cs="Calibri"/>
          <w:sz w:val="22"/>
          <w:szCs w:val="22"/>
        </w:rPr>
        <w:t xml:space="preserve">Ocena merytoryczna formularzy zgłoszeniowych będzie realizowana przez Eksperta w terminie </w:t>
      </w:r>
      <w:r w:rsidR="00B60A9B" w:rsidRPr="00542616">
        <w:rPr>
          <w:rFonts w:ascii="Calibri" w:hAnsi="Calibri" w:cs="Calibri"/>
          <w:b/>
          <w:bCs/>
          <w:sz w:val="22"/>
          <w:szCs w:val="22"/>
        </w:rPr>
        <w:t>2</w:t>
      </w:r>
      <w:r w:rsidRPr="00542616">
        <w:rPr>
          <w:rFonts w:ascii="Calibri" w:hAnsi="Calibri" w:cs="Calibri"/>
          <w:b/>
          <w:bCs/>
          <w:sz w:val="22"/>
          <w:szCs w:val="22"/>
        </w:rPr>
        <w:t>5 dni roboczych liczonych od dnia otrzymania formularza zgłoszeniowego przekazanego do oceny</w:t>
      </w:r>
      <w:r w:rsidRPr="00542616">
        <w:rPr>
          <w:rFonts w:ascii="Calibri" w:hAnsi="Calibri" w:cs="Calibri"/>
          <w:sz w:val="22"/>
          <w:szCs w:val="22"/>
        </w:rPr>
        <w:t xml:space="preserve">. Formularze zgłoszeniowe będą przekazywane Ekspertowi </w:t>
      </w:r>
      <w:r w:rsidRPr="00542616">
        <w:rPr>
          <w:rFonts w:ascii="Calibri" w:hAnsi="Calibri" w:cs="Calibri"/>
          <w:b/>
          <w:bCs/>
          <w:sz w:val="22"/>
          <w:szCs w:val="22"/>
        </w:rPr>
        <w:t>systematycznie, sukcesywnie w trakcie realizacji usługi</w:t>
      </w:r>
      <w:r w:rsidRPr="00542616">
        <w:rPr>
          <w:rFonts w:ascii="Calibri" w:hAnsi="Calibri" w:cs="Calibri"/>
          <w:sz w:val="22"/>
          <w:szCs w:val="22"/>
        </w:rPr>
        <w:t>, przy czym rozpoczęcie biegu terminu realizacji usługi następuje z dniem przekazania formularza zgłoszeniowego.</w:t>
      </w:r>
    </w:p>
    <w:p w14:paraId="1BCCE917" w14:textId="77777777" w:rsidR="006D3676" w:rsidRPr="00542616" w:rsidRDefault="006D3676" w:rsidP="006D3676">
      <w:pPr>
        <w:pStyle w:val="isselectedend"/>
        <w:spacing w:line="360" w:lineRule="auto"/>
        <w:ind w:left="567"/>
        <w:jc w:val="both"/>
        <w:rPr>
          <w:rFonts w:ascii="Calibri" w:hAnsi="Calibri" w:cs="Calibri"/>
          <w:sz w:val="22"/>
          <w:szCs w:val="22"/>
        </w:rPr>
      </w:pPr>
      <w:r w:rsidRPr="00542616">
        <w:rPr>
          <w:rFonts w:ascii="Calibri" w:hAnsi="Calibri" w:cs="Calibri"/>
          <w:sz w:val="22"/>
          <w:szCs w:val="22"/>
        </w:rPr>
        <w:t xml:space="preserve">W ramach wskazanego okresu Ekspert zobowiązany będzie do dokonania merytorycznej oceny </w:t>
      </w:r>
      <w:r w:rsidRPr="00542616">
        <w:rPr>
          <w:rFonts w:ascii="Calibri" w:hAnsi="Calibri" w:cs="Calibri"/>
          <w:b/>
          <w:bCs/>
          <w:sz w:val="22"/>
          <w:szCs w:val="22"/>
        </w:rPr>
        <w:t>30 formularzy zgłoszeniowych</w:t>
      </w:r>
      <w:r w:rsidRPr="00542616">
        <w:rPr>
          <w:rFonts w:ascii="Calibri" w:hAnsi="Calibri" w:cs="Calibri"/>
          <w:sz w:val="22"/>
          <w:szCs w:val="22"/>
        </w:rPr>
        <w:t xml:space="preserve">. Szacunkowy czas niezbędny do przeprowadzenia oceny jednego formularza wynosi </w:t>
      </w:r>
      <w:r w:rsidRPr="00542616">
        <w:rPr>
          <w:rFonts w:ascii="Calibri" w:hAnsi="Calibri" w:cs="Calibri"/>
          <w:b/>
          <w:bCs/>
          <w:sz w:val="22"/>
          <w:szCs w:val="22"/>
        </w:rPr>
        <w:t>4–5 godzin</w:t>
      </w:r>
      <w:r w:rsidRPr="00542616">
        <w:rPr>
          <w:rFonts w:ascii="Calibri" w:hAnsi="Calibri" w:cs="Calibri"/>
          <w:sz w:val="22"/>
          <w:szCs w:val="22"/>
        </w:rPr>
        <w:t>, co stanowi podstawę określenia przewidywanego nakładu pracy niezbędnego do prawidłowego wykonania usługi.</w:t>
      </w:r>
    </w:p>
    <w:p w14:paraId="32B23F29" w14:textId="4869BF53" w:rsidR="007F3AB3" w:rsidRPr="00542616" w:rsidRDefault="006D3676" w:rsidP="00E75DE9">
      <w:pPr>
        <w:pStyle w:val="isselectedend"/>
        <w:spacing w:line="360" w:lineRule="auto"/>
        <w:ind w:left="567"/>
        <w:jc w:val="both"/>
        <w:rPr>
          <w:rFonts w:ascii="Calibri" w:hAnsi="Calibri" w:cs="Calibri"/>
          <w:sz w:val="22"/>
          <w:szCs w:val="22"/>
        </w:rPr>
      </w:pPr>
      <w:r w:rsidRPr="00542616">
        <w:rPr>
          <w:rFonts w:ascii="Calibri" w:hAnsi="Calibri" w:cs="Calibri"/>
          <w:sz w:val="22"/>
          <w:szCs w:val="22"/>
        </w:rPr>
        <w:t>Przewidywany termin realizacji usługi został określony na IV kwartał 2026 r., tj. okres od października do grudnia 2026 r., z możliwością wydłużenia realizacji usługi o dodatkowy 1 miesiąc, w zależności od harmonogramu przekazywania formularzy zgłoszeniowych oraz potrzeb wynikających z realizacji projektu.</w:t>
      </w:r>
    </w:p>
    <w:p w14:paraId="6E9F3F98" w14:textId="54B1590E" w:rsidR="00966C3D" w:rsidRPr="00542616" w:rsidRDefault="00966C3D" w:rsidP="005A0DBB">
      <w:pPr>
        <w:pBdr>
          <w:top w:val="nil"/>
          <w:left w:val="nil"/>
          <w:bottom w:val="nil"/>
          <w:right w:val="nil"/>
          <w:between w:val="nil"/>
        </w:pBdr>
        <w:tabs>
          <w:tab w:val="left" w:pos="567"/>
        </w:tabs>
        <w:spacing w:after="0" w:line="360" w:lineRule="auto"/>
        <w:ind w:left="567" w:right="57" w:hanging="283"/>
        <w:jc w:val="both"/>
        <w:rPr>
          <w:rFonts w:ascii="Calibri" w:eastAsia="Verdana" w:hAnsi="Calibri" w:cs="Calibri"/>
          <w:color w:val="000000" w:themeColor="text1"/>
        </w:rPr>
      </w:pPr>
      <w:r w:rsidRPr="00542616">
        <w:rPr>
          <w:rFonts w:ascii="Calibri" w:eastAsia="Verdana" w:hAnsi="Calibri" w:cs="Calibri"/>
          <w:color w:val="000000" w:themeColor="text1"/>
        </w:rPr>
        <w:t>Zakres pracy Eksperta:</w:t>
      </w:r>
    </w:p>
    <w:p w14:paraId="5A2EBACB" w14:textId="5CDF429B" w:rsidR="00D4534B" w:rsidRPr="00542616" w:rsidRDefault="00D4534B" w:rsidP="000B6F55">
      <w:pPr>
        <w:pStyle w:val="Akapitzlist"/>
        <w:numPr>
          <w:ilvl w:val="0"/>
          <w:numId w:val="11"/>
        </w:numPr>
        <w:pBdr>
          <w:top w:val="nil"/>
          <w:left w:val="nil"/>
          <w:bottom w:val="nil"/>
          <w:right w:val="nil"/>
          <w:between w:val="nil"/>
        </w:pBdr>
        <w:tabs>
          <w:tab w:val="left" w:pos="0"/>
        </w:tabs>
        <w:spacing w:after="0" w:line="360" w:lineRule="auto"/>
        <w:ind w:right="57"/>
        <w:jc w:val="both"/>
        <w:rPr>
          <w:rFonts w:ascii="Calibri" w:eastAsia="Verdana" w:hAnsi="Calibri" w:cs="Calibri"/>
          <w:color w:val="000000" w:themeColor="text1"/>
        </w:rPr>
      </w:pPr>
      <w:r w:rsidRPr="00542616">
        <w:rPr>
          <w:rFonts w:ascii="Calibri" w:hAnsi="Calibri" w:cs="Calibri"/>
          <w:b/>
          <w:bCs/>
          <w:color w:val="000000" w:themeColor="text1"/>
        </w:rPr>
        <w:t>Dokonywanie oceny merytorycznej wniosków</w:t>
      </w:r>
      <w:r w:rsidRPr="00542616">
        <w:rPr>
          <w:rFonts w:ascii="Calibri" w:hAnsi="Calibri" w:cs="Calibri"/>
          <w:color w:val="000000" w:themeColor="text1"/>
        </w:rPr>
        <w:t xml:space="preserve"> </w:t>
      </w:r>
      <w:r w:rsidRPr="00542616">
        <w:rPr>
          <w:rFonts w:ascii="Calibri" w:hAnsi="Calibri" w:cs="Calibri"/>
          <w:b/>
          <w:bCs/>
          <w:color w:val="000000" w:themeColor="text1"/>
        </w:rPr>
        <w:t>pod kątem innowacyjności:</w:t>
      </w:r>
    </w:p>
    <w:p w14:paraId="28333E27" w14:textId="30D71999" w:rsidR="00D4534B" w:rsidRPr="00542616" w:rsidRDefault="00D4534B" w:rsidP="000B6F55">
      <w:pPr>
        <w:pStyle w:val="Akapitzlist"/>
        <w:numPr>
          <w:ilvl w:val="1"/>
          <w:numId w:val="10"/>
        </w:numPr>
        <w:pBdr>
          <w:top w:val="nil"/>
          <w:left w:val="nil"/>
          <w:bottom w:val="nil"/>
          <w:right w:val="nil"/>
          <w:between w:val="nil"/>
        </w:pBdr>
        <w:tabs>
          <w:tab w:val="left" w:pos="0"/>
        </w:tabs>
        <w:spacing w:after="0" w:line="360" w:lineRule="auto"/>
        <w:ind w:right="57"/>
        <w:jc w:val="both"/>
        <w:rPr>
          <w:rFonts w:ascii="Calibri" w:eastAsia="Verdana" w:hAnsi="Calibri" w:cs="Calibri"/>
          <w:color w:val="000000" w:themeColor="text1"/>
        </w:rPr>
      </w:pPr>
      <w:r w:rsidRPr="00542616">
        <w:rPr>
          <w:rFonts w:ascii="Calibri" w:hAnsi="Calibri" w:cs="Calibri"/>
          <w:color w:val="000000" w:themeColor="text1"/>
        </w:rPr>
        <w:t xml:space="preserve">analiza Formularzy zgłoszeniowych pod kątem spełnienia kryteriów określonych w dokumentacji projektowej dotyczącej innowacyjności. Przez innowację należy </w:t>
      </w:r>
      <w:r w:rsidRPr="00542616">
        <w:rPr>
          <w:rFonts w:ascii="Calibri" w:hAnsi="Calibri" w:cs="Calibri"/>
          <w:color w:val="000000" w:themeColor="text1"/>
        </w:rPr>
        <w:lastRenderedPageBreak/>
        <w:t xml:space="preserve">rozumieć: </w:t>
      </w:r>
      <w:r w:rsidRPr="00542616">
        <w:rPr>
          <w:rFonts w:ascii="Calibri" w:hAnsi="Calibri" w:cs="Calibri"/>
          <w:i/>
          <w:color w:val="000000" w:themeColor="text1"/>
        </w:rPr>
        <w:t>„wdrożenie nowego lub istotnie ulepszonego produktu (wyrobu lub usługi), nowego lub istotnie ulepszonego procesu, nowej metody marketingu lub nowej metody organizacji w zakresie praktyk biznesowych, organizacji miejsca pracy bądź relacji ze środowiskiem. Produkty (wyroby i usługi), procesy i metody (techniczne, organizacyjne i marketingowe) są innowacjami, jeśli są nowe lub istotnie ulepszone przynajmniej z punktu widzenia wdrażającego je przedsiębiorstwa”</w:t>
      </w:r>
      <w:r w:rsidRPr="00542616">
        <w:rPr>
          <w:rFonts w:ascii="Calibri" w:hAnsi="Calibri" w:cs="Calibri"/>
          <w:color w:val="000000" w:themeColor="text1"/>
        </w:rPr>
        <w:t>,</w:t>
      </w:r>
    </w:p>
    <w:p w14:paraId="64D30FD6" w14:textId="2EEB9699" w:rsidR="007F3AB3" w:rsidRPr="00542616" w:rsidRDefault="007F3AB3" w:rsidP="007F3AB3">
      <w:pPr>
        <w:pStyle w:val="Akapitzlist"/>
        <w:pBdr>
          <w:top w:val="nil"/>
          <w:left w:val="nil"/>
          <w:bottom w:val="nil"/>
          <w:right w:val="nil"/>
          <w:between w:val="nil"/>
        </w:pBdr>
        <w:tabs>
          <w:tab w:val="left" w:pos="0"/>
        </w:tabs>
        <w:spacing w:after="0" w:line="360" w:lineRule="auto"/>
        <w:ind w:left="1440" w:right="57"/>
        <w:jc w:val="both"/>
        <w:rPr>
          <w:rFonts w:ascii="Calibri" w:hAnsi="Calibri" w:cs="Calibri"/>
          <w:color w:val="000000" w:themeColor="text1"/>
        </w:rPr>
      </w:pPr>
      <w:r w:rsidRPr="00542616">
        <w:rPr>
          <w:rFonts w:ascii="Calibri" w:hAnsi="Calibri" w:cs="Calibri"/>
          <w:color w:val="000000" w:themeColor="text1"/>
        </w:rPr>
        <w:t>Kryteria merytoryczne w dokumentacji</w:t>
      </w:r>
      <w:r w:rsidR="00F05CA0" w:rsidRPr="00542616">
        <w:rPr>
          <w:rFonts w:ascii="Calibri" w:hAnsi="Calibri" w:cs="Calibri"/>
          <w:color w:val="000000" w:themeColor="text1"/>
        </w:rPr>
        <w:t xml:space="preserve"> projektowej</w:t>
      </w:r>
      <w:r w:rsidRPr="00542616">
        <w:rPr>
          <w:rFonts w:ascii="Calibri" w:hAnsi="Calibri" w:cs="Calibri"/>
          <w:color w:val="000000" w:themeColor="text1"/>
        </w:rPr>
        <w:t xml:space="preserve"> zostały określone jako: </w:t>
      </w:r>
    </w:p>
    <w:p w14:paraId="77613C9F" w14:textId="53A46567" w:rsidR="007F3AB3" w:rsidRPr="00542616" w:rsidRDefault="007F3AB3" w:rsidP="007F3AB3">
      <w:pPr>
        <w:pStyle w:val="Akapitzlist"/>
        <w:pBdr>
          <w:top w:val="nil"/>
          <w:left w:val="nil"/>
          <w:bottom w:val="nil"/>
          <w:right w:val="nil"/>
          <w:between w:val="nil"/>
        </w:pBdr>
        <w:tabs>
          <w:tab w:val="left" w:pos="0"/>
        </w:tabs>
        <w:spacing w:after="0" w:line="360" w:lineRule="auto"/>
        <w:ind w:left="1440" w:right="57"/>
        <w:jc w:val="both"/>
        <w:rPr>
          <w:rFonts w:ascii="Calibri" w:eastAsia="Verdana" w:hAnsi="Calibri" w:cs="Calibri"/>
          <w:b/>
          <w:bCs/>
          <w:color w:val="000000"/>
        </w:rPr>
      </w:pPr>
      <w:r w:rsidRPr="00542616">
        <w:rPr>
          <w:rFonts w:ascii="Calibri" w:eastAsia="Verdana" w:hAnsi="Calibri" w:cs="Calibri"/>
          <w:b/>
          <w:bCs/>
          <w:color w:val="000000"/>
        </w:rPr>
        <w:t xml:space="preserve">Kryterium 1. Potencjał do przeprowadzenia strategicznej zmiany </w:t>
      </w:r>
      <w:r w:rsidRPr="00542616">
        <w:rPr>
          <w:rFonts w:ascii="Calibri" w:eastAsia="Verdana" w:hAnsi="Calibri" w:cs="Calibri"/>
          <w:b/>
          <w:bCs/>
          <w:color w:val="000000"/>
        </w:rPr>
        <w:br/>
        <w:t>w przedsiębiorstwie i osiągnięcia korzyści z doradztwa Sieci IOB</w:t>
      </w:r>
    </w:p>
    <w:p w14:paraId="0062DFCB" w14:textId="2A2DD465" w:rsidR="007F3AB3" w:rsidRPr="00542616" w:rsidRDefault="007F3AB3" w:rsidP="00F05CA0">
      <w:pPr>
        <w:pBdr>
          <w:top w:val="nil"/>
          <w:left w:val="nil"/>
          <w:bottom w:val="nil"/>
          <w:right w:val="nil"/>
          <w:between w:val="nil"/>
        </w:pBdr>
        <w:tabs>
          <w:tab w:val="left" w:pos="426"/>
        </w:tabs>
        <w:spacing w:line="360" w:lineRule="auto"/>
        <w:ind w:left="1500" w:right="57"/>
        <w:jc w:val="both"/>
        <w:rPr>
          <w:rFonts w:ascii="Calibri" w:eastAsia="Verdana" w:hAnsi="Calibri" w:cs="Calibri"/>
          <w:color w:val="000000"/>
        </w:rPr>
      </w:pPr>
      <w:r w:rsidRPr="00542616">
        <w:rPr>
          <w:rFonts w:ascii="Calibri" w:eastAsia="Verdana" w:hAnsi="Calibri" w:cs="Calibri"/>
          <w:color w:val="000000"/>
        </w:rPr>
        <w:t xml:space="preserve">W ramach tego kryterium oceniana jest zdolność organizacyjna, kadrowa </w:t>
      </w:r>
      <w:r w:rsidRPr="00542616">
        <w:rPr>
          <w:rFonts w:ascii="Calibri" w:eastAsia="Verdana" w:hAnsi="Calibri" w:cs="Calibri"/>
          <w:color w:val="000000"/>
        </w:rPr>
        <w:br/>
        <w:t xml:space="preserve">i finansowa przedsiębiorstwa do przeprowadzenia strategicznej zmiany </w:t>
      </w:r>
      <w:r w:rsidRPr="00542616">
        <w:rPr>
          <w:rFonts w:ascii="Calibri" w:eastAsia="Verdana" w:hAnsi="Calibri" w:cs="Calibri"/>
          <w:color w:val="000000"/>
        </w:rPr>
        <w:br/>
        <w:t>w przedsiębiorstwie, jak również gotowość do aktywnej i efektywnej współpracy z zespołem doradczym sieci IOB. W szczególności analizie podlegają następujące aspekty: zasoby kadrowe – dostępność i adekwatność zespołu po stronie przedsiębiorstwa, w tym proponowany udział osób zarządzających oraz kluczowych specjalistów w procesie doradczym</w:t>
      </w:r>
      <w:r w:rsidR="00084B38" w:rsidRPr="00542616">
        <w:rPr>
          <w:rFonts w:ascii="Calibri" w:hAnsi="Calibri" w:cs="Calibri"/>
        </w:rPr>
        <w:t xml:space="preserve"> </w:t>
      </w:r>
      <w:r w:rsidRPr="00542616">
        <w:rPr>
          <w:rFonts w:ascii="Calibri" w:eastAsia="Verdana" w:hAnsi="Calibri" w:cs="Calibri"/>
          <w:color w:val="000000"/>
        </w:rPr>
        <w:t xml:space="preserve">i wprowadzania zmiany w przedsiębiorstwie. Oceniana jest dostępność informacji i doświadczenia na temat różnych aspektów funkcjonowania przedsiębiorstwa: zarządzania strategicznego i finansów przedsiębiorstwa, bazy klientów, ich potrzeb i preferencji, działań marketingowych </w:t>
      </w:r>
      <w:r w:rsidRPr="00542616">
        <w:rPr>
          <w:rFonts w:ascii="Calibri" w:eastAsia="Verdana" w:hAnsi="Calibri" w:cs="Calibri"/>
          <w:color w:val="000000"/>
        </w:rPr>
        <w:br/>
        <w:t xml:space="preserve">i sprzedażowych, zasobów ludzkich, kluczowych procesów produkcji lub świadczenia usług, wykorzystywanych technologii, dostawców. Oceniana jest otwartość przedsiębiorstwa na aktywny udział w procesie doradczym, w tym gotowość do dostarczania niezbędnych danych, udziału </w:t>
      </w:r>
      <w:sdt>
        <w:sdtPr>
          <w:rPr>
            <w:rFonts w:ascii="Calibri" w:hAnsi="Calibri" w:cs="Calibri"/>
          </w:rPr>
          <w:tag w:val="goog_rdk_29"/>
          <w:id w:val="1694766814"/>
          <w:showingPlcHdr/>
        </w:sdtPr>
        <w:sdtContent>
          <w:r w:rsidRPr="00542616">
            <w:rPr>
              <w:rFonts w:ascii="Calibri" w:hAnsi="Calibri" w:cs="Calibri"/>
            </w:rPr>
            <w:t xml:space="preserve">     </w:t>
          </w:r>
        </w:sdtContent>
      </w:sdt>
      <w:r w:rsidRPr="00542616">
        <w:rPr>
          <w:rFonts w:ascii="Calibri" w:eastAsia="Verdana" w:hAnsi="Calibri" w:cs="Calibri"/>
          <w:color w:val="000000"/>
        </w:rPr>
        <w:t>w spotkaniach i warsztatach, testowania proponowanych rozwiązań oraz wdrażania rekomendacji.</w:t>
      </w:r>
      <w:r w:rsidR="00F05CA0" w:rsidRPr="00542616">
        <w:rPr>
          <w:rFonts w:ascii="Calibri" w:eastAsia="Verdana" w:hAnsi="Calibri" w:cs="Calibri"/>
          <w:color w:val="000000"/>
        </w:rPr>
        <w:t xml:space="preserve"> </w:t>
      </w:r>
      <w:r w:rsidRPr="00542616">
        <w:rPr>
          <w:rFonts w:ascii="Calibri" w:eastAsia="Verdana" w:hAnsi="Calibri" w:cs="Calibri"/>
          <w:color w:val="000000"/>
        </w:rPr>
        <w:t>Ocenie podlega dostęp przedsiębiorstwa do niezbędnych zasobów (finansowych, technicznych, ludzkich) do przeprowadzenia zmiany. Weryfikowana jest zdolność przedsiębiorstwa do kontynuowania działań rozwojowych po zakończeniu procesu doradczego, w tym wdrażania rekomendowanych rozwiązań – także przy wsparciu zewnętrznych źródeł finansowania oraz wiarygodność planów i prognoz rozwojowych.</w:t>
      </w:r>
    </w:p>
    <w:p w14:paraId="6C300FDD" w14:textId="29E96830" w:rsidR="007F3AB3" w:rsidRPr="00542616" w:rsidRDefault="007F3AB3" w:rsidP="007F3AB3">
      <w:pPr>
        <w:numPr>
          <w:ilvl w:val="0"/>
          <w:numId w:val="19"/>
        </w:numPr>
        <w:pBdr>
          <w:top w:val="nil"/>
          <w:left w:val="nil"/>
          <w:bottom w:val="nil"/>
          <w:right w:val="nil"/>
          <w:between w:val="nil"/>
        </w:pBdr>
        <w:tabs>
          <w:tab w:val="left" w:pos="426"/>
        </w:tabs>
        <w:spacing w:after="0" w:line="360" w:lineRule="auto"/>
        <w:ind w:right="57"/>
        <w:jc w:val="both"/>
        <w:rPr>
          <w:rFonts w:ascii="Calibri" w:eastAsia="Verdana" w:hAnsi="Calibri" w:cs="Calibri"/>
          <w:color w:val="000000"/>
        </w:rPr>
      </w:pPr>
      <w:r w:rsidRPr="00542616">
        <w:rPr>
          <w:rFonts w:ascii="Calibri" w:eastAsia="Verdana" w:hAnsi="Calibri" w:cs="Calibri"/>
          <w:b/>
          <w:bCs/>
          <w:color w:val="000000"/>
        </w:rPr>
        <w:t xml:space="preserve">Kryterium 2. Motywacja do udziału w procesie doradczym </w:t>
      </w:r>
      <w:r w:rsidRPr="00542616">
        <w:rPr>
          <w:rFonts w:ascii="Calibri" w:eastAsia="Verdana" w:hAnsi="Calibri" w:cs="Calibri"/>
          <w:b/>
          <w:bCs/>
          <w:color w:val="000000"/>
        </w:rPr>
        <w:br/>
        <w:t xml:space="preserve">i świadomość potrzeby zmiany </w:t>
      </w:r>
    </w:p>
    <w:p w14:paraId="6D0737E0" w14:textId="7A4EBD2B" w:rsidR="007F3AB3" w:rsidRPr="00542616" w:rsidRDefault="007F3AB3" w:rsidP="00F05CA0">
      <w:pPr>
        <w:pBdr>
          <w:top w:val="nil"/>
          <w:left w:val="nil"/>
          <w:bottom w:val="nil"/>
          <w:right w:val="nil"/>
          <w:between w:val="nil"/>
        </w:pBdr>
        <w:tabs>
          <w:tab w:val="left" w:pos="426"/>
        </w:tabs>
        <w:spacing w:line="360" w:lineRule="auto"/>
        <w:ind w:left="1500" w:right="57"/>
        <w:jc w:val="both"/>
        <w:rPr>
          <w:rFonts w:ascii="Calibri" w:eastAsia="Verdana" w:hAnsi="Calibri" w:cs="Calibri"/>
          <w:color w:val="000000"/>
        </w:rPr>
      </w:pPr>
      <w:r w:rsidRPr="00542616">
        <w:rPr>
          <w:rFonts w:ascii="Calibri" w:eastAsia="Verdana" w:hAnsi="Calibri" w:cs="Calibri"/>
          <w:color w:val="000000"/>
        </w:rPr>
        <w:lastRenderedPageBreak/>
        <w:t>W ramach tego kryterium oceniane są: stopień rozpoznania własnych wyzwań rozwojowych, gotowość do przeprowadzenia zmian oraz motywacja do skorzystania z doradztwa. Ocenie podlegają w szczególności świadomość wyzwań i ograniczeń Wnioskodawcy, uzasadnienie udziału w projekcie, spójność i zasadność decyzji o przystąpieniu do procesu doradczego, oczekiwane przez Wnioskodawcę efekty doradztwa oraz adekwatność oczekiwań względem zakresu i celów projektu, jakość wstępnej analizy funkcjonowania przedsiębiorstwa na rynku i jego konkurencji. Oceniana jest też trafność identyfikacji kluczowych trendów, zagrożeń oraz szans rozwojowych oraz  czynników tworzących obecną lub potencjalną przewagę konkurencyj</w:t>
      </w:r>
      <w:r w:rsidRPr="00542616">
        <w:rPr>
          <w:rFonts w:ascii="Calibri" w:eastAsia="Verdana" w:hAnsi="Calibri" w:cs="Calibri"/>
        </w:rPr>
        <w:t>ną</w:t>
      </w:r>
      <w:r w:rsidRPr="00542616">
        <w:rPr>
          <w:rFonts w:ascii="Calibri" w:eastAsia="Verdana" w:hAnsi="Calibri" w:cs="Calibri"/>
          <w:color w:val="000000"/>
        </w:rPr>
        <w:t xml:space="preserve">. Dodatkowo, oceniana jest otwartość przedsiębiorstwa na proces doradczy, w tym gotowość do przeprowadzenia zmian, szczerość </w:t>
      </w:r>
      <w:r w:rsidRPr="00542616">
        <w:rPr>
          <w:rFonts w:ascii="Calibri" w:eastAsia="Verdana" w:hAnsi="Calibri" w:cs="Calibri"/>
          <w:color w:val="000000"/>
        </w:rPr>
        <w:br/>
        <w:t xml:space="preserve">w diagnozowaniu barier rozwojowych oraz motywacja do zaangażowania </w:t>
      </w:r>
      <w:r w:rsidRPr="00542616">
        <w:rPr>
          <w:rFonts w:ascii="Calibri" w:eastAsia="Verdana" w:hAnsi="Calibri" w:cs="Calibri"/>
          <w:color w:val="000000"/>
        </w:rPr>
        <w:br/>
        <w:t>w proces poprawy funkcjonowania przedsiębiorstwa.</w:t>
      </w:r>
    </w:p>
    <w:p w14:paraId="48F77413" w14:textId="795E480A" w:rsidR="007F3AB3" w:rsidRPr="00542616" w:rsidRDefault="007F3AB3" w:rsidP="007F3AB3">
      <w:pPr>
        <w:numPr>
          <w:ilvl w:val="0"/>
          <w:numId w:val="19"/>
        </w:numPr>
        <w:pBdr>
          <w:top w:val="nil"/>
          <w:left w:val="nil"/>
          <w:bottom w:val="nil"/>
          <w:right w:val="nil"/>
          <w:between w:val="nil"/>
        </w:pBdr>
        <w:tabs>
          <w:tab w:val="left" w:pos="426"/>
        </w:tabs>
        <w:spacing w:after="0" w:line="360" w:lineRule="auto"/>
        <w:ind w:right="57"/>
        <w:jc w:val="both"/>
        <w:rPr>
          <w:rFonts w:ascii="Calibri" w:eastAsia="Verdana" w:hAnsi="Calibri" w:cs="Calibri"/>
          <w:color w:val="000000"/>
        </w:rPr>
      </w:pPr>
      <w:r w:rsidRPr="00542616">
        <w:rPr>
          <w:rFonts w:ascii="Calibri" w:eastAsia="Verdana" w:hAnsi="Calibri" w:cs="Calibri"/>
          <w:b/>
          <w:bCs/>
          <w:color w:val="000000"/>
        </w:rPr>
        <w:t xml:space="preserve">Kryterium 3. Zakładany wpływ wprowadzonej zmiany na przedsiębiorstwo </w:t>
      </w:r>
    </w:p>
    <w:p w14:paraId="4D75EED4" w14:textId="7E80B893" w:rsidR="007F3AB3" w:rsidRPr="00542616" w:rsidRDefault="007F3AB3" w:rsidP="00F05CA0">
      <w:pPr>
        <w:pStyle w:val="Akapitzlist"/>
        <w:pBdr>
          <w:top w:val="nil"/>
          <w:left w:val="nil"/>
          <w:bottom w:val="nil"/>
          <w:right w:val="nil"/>
          <w:between w:val="nil"/>
        </w:pBdr>
        <w:tabs>
          <w:tab w:val="left" w:pos="426"/>
        </w:tabs>
        <w:spacing w:line="360" w:lineRule="auto"/>
        <w:ind w:left="1500" w:right="57"/>
        <w:jc w:val="both"/>
        <w:rPr>
          <w:rFonts w:ascii="Calibri" w:eastAsia="Verdana" w:hAnsi="Calibri" w:cs="Calibri"/>
          <w:color w:val="000000"/>
        </w:rPr>
      </w:pPr>
      <w:r w:rsidRPr="00542616">
        <w:rPr>
          <w:rFonts w:ascii="Calibri" w:eastAsia="Verdana" w:hAnsi="Calibri" w:cs="Calibri"/>
          <w:color w:val="000000"/>
        </w:rPr>
        <w:t xml:space="preserve">W ramach tego kryterium oceniania są korzyści jakie przyniesie przedsiębiorstwu udział w projekcie oraz wpływ jaki będzie miała planowana zmiana na przedsiębiorstwo w dłuższym okresie, a także jej wpływ na otoczenie. W ramach oceny w tym kryterium przeprowadzana jest weryfikacja czy </w:t>
      </w:r>
      <w:r w:rsidRPr="00542616">
        <w:rPr>
          <w:rFonts w:ascii="Calibri" w:eastAsia="Verdana" w:hAnsi="Calibri" w:cs="Calibri"/>
        </w:rPr>
        <w:t>W</w:t>
      </w:r>
      <w:r w:rsidRPr="00542616">
        <w:rPr>
          <w:rFonts w:ascii="Calibri" w:eastAsia="Verdana" w:hAnsi="Calibri" w:cs="Calibri"/>
          <w:color w:val="000000"/>
        </w:rPr>
        <w:t>nioskodawca posiada jasno określone, mierzalne i realistyczne cele rozwojowe na najbliższe lata oraz czy udział w projekcie, polegający na skorzystaniu z usług doradczych i proinnowacyjnych ma potencjał realnego wsparcia ich osiągnięcia. Ocenie podlega również, czy przedstawione cele wpisują się w szerszą, długoterminową strategię przedsiębiorstwa oraz czy są dostosowane do j</w:t>
      </w:r>
      <w:r w:rsidRPr="00542616">
        <w:rPr>
          <w:rFonts w:ascii="Calibri" w:eastAsia="Verdana" w:hAnsi="Calibri" w:cs="Calibri"/>
        </w:rPr>
        <w:t>ego</w:t>
      </w:r>
      <w:r w:rsidRPr="00542616">
        <w:rPr>
          <w:rFonts w:ascii="Calibri" w:eastAsia="Verdana" w:hAnsi="Calibri" w:cs="Calibri"/>
          <w:color w:val="000000"/>
        </w:rPr>
        <w:t xml:space="preserve"> wielkości i potencjału wzrostu. Przykładowe cele </w:t>
      </w:r>
      <w:r w:rsidRPr="00542616">
        <w:rPr>
          <w:rFonts w:ascii="Calibri" w:eastAsia="Verdana" w:hAnsi="Calibri" w:cs="Calibri"/>
          <w:color w:val="000000"/>
        </w:rPr>
        <w:br/>
        <w:t xml:space="preserve">w dłuższym okresie mogą obejmować m.in.: rozwój nowych produktów lub usług, wejście na nowe rynki (geograficzne lub branżowe), wzrost przychodów, zatrudnienia lub udziału w rynku, zwiększenie efektywności operacyjnej lub innowacyjności. Oceniany jest również wpływ tych zmian na otoczenie przedsiębiorstwa (lokalny rynek pracy, dostawcy i klienci) lub </w:t>
      </w:r>
      <w:r w:rsidRPr="00542616">
        <w:rPr>
          <w:rFonts w:ascii="Calibri" w:eastAsia="Verdana" w:hAnsi="Calibri" w:cs="Calibri"/>
        </w:rPr>
        <w:t>branżę</w:t>
      </w:r>
      <w:r w:rsidRPr="00542616">
        <w:rPr>
          <w:rFonts w:ascii="Calibri" w:eastAsia="Verdana" w:hAnsi="Calibri" w:cs="Calibri"/>
          <w:color w:val="000000"/>
        </w:rPr>
        <w:t xml:space="preserve"> w której funkcjonuje.</w:t>
      </w:r>
    </w:p>
    <w:p w14:paraId="40582830" w14:textId="6EBB5836" w:rsidR="007F3AB3" w:rsidRPr="00542616" w:rsidRDefault="007F3AB3" w:rsidP="007F3AB3">
      <w:pPr>
        <w:numPr>
          <w:ilvl w:val="0"/>
          <w:numId w:val="19"/>
        </w:numPr>
        <w:pBdr>
          <w:top w:val="nil"/>
          <w:left w:val="nil"/>
          <w:bottom w:val="nil"/>
          <w:right w:val="nil"/>
          <w:between w:val="nil"/>
        </w:pBdr>
        <w:tabs>
          <w:tab w:val="left" w:pos="426"/>
        </w:tabs>
        <w:spacing w:after="0" w:line="360" w:lineRule="auto"/>
        <w:ind w:right="57"/>
        <w:jc w:val="both"/>
        <w:rPr>
          <w:rFonts w:ascii="Calibri" w:eastAsia="Verdana" w:hAnsi="Calibri" w:cs="Calibri"/>
          <w:color w:val="000000"/>
        </w:rPr>
      </w:pPr>
      <w:r w:rsidRPr="00542616">
        <w:rPr>
          <w:rFonts w:ascii="Calibri" w:eastAsia="Verdana" w:hAnsi="Calibri" w:cs="Calibri"/>
          <w:b/>
          <w:bCs/>
          <w:color w:val="000000"/>
        </w:rPr>
        <w:t>Kryterium 4. Zgodność wnioskowanego wsparcia</w:t>
      </w:r>
      <w:r w:rsidRPr="00542616">
        <w:rPr>
          <w:rFonts w:ascii="Calibri" w:eastAsia="Verdana" w:hAnsi="Calibri" w:cs="Calibri"/>
          <w:b/>
          <w:bCs/>
        </w:rPr>
        <w:t xml:space="preserve"> </w:t>
      </w:r>
      <w:r w:rsidRPr="00542616">
        <w:rPr>
          <w:rFonts w:ascii="Calibri" w:eastAsia="Verdana" w:hAnsi="Calibri" w:cs="Calibri"/>
          <w:b/>
          <w:bCs/>
          <w:color w:val="000000"/>
        </w:rPr>
        <w:t>z Regionalną Strategią Innowacji dla Wielkopolski 2030 (RIS 2030</w:t>
      </w:r>
      <w:r w:rsidRPr="00542616">
        <w:rPr>
          <w:rFonts w:ascii="Calibri" w:eastAsia="Verdana" w:hAnsi="Calibri" w:cs="Calibri"/>
          <w:b/>
          <w:bCs/>
        </w:rPr>
        <w:t xml:space="preserve">) </w:t>
      </w:r>
    </w:p>
    <w:p w14:paraId="79BA9AC7" w14:textId="77777777" w:rsidR="00F05CA0" w:rsidRPr="00542616" w:rsidRDefault="00F05CA0" w:rsidP="00F05CA0">
      <w:pPr>
        <w:pBdr>
          <w:top w:val="nil"/>
          <w:left w:val="nil"/>
          <w:bottom w:val="nil"/>
          <w:right w:val="nil"/>
          <w:between w:val="nil"/>
        </w:pBdr>
        <w:tabs>
          <w:tab w:val="left" w:pos="426"/>
        </w:tabs>
        <w:spacing w:after="0" w:line="360" w:lineRule="auto"/>
        <w:ind w:left="1500" w:right="57"/>
        <w:jc w:val="both"/>
        <w:rPr>
          <w:rFonts w:ascii="Calibri" w:eastAsia="Verdana" w:hAnsi="Calibri" w:cs="Calibri"/>
          <w:color w:val="000000"/>
        </w:rPr>
      </w:pPr>
    </w:p>
    <w:p w14:paraId="37BDA82B" w14:textId="77777777" w:rsidR="00D4534B" w:rsidRPr="00542616" w:rsidRDefault="00D4534B" w:rsidP="000B6F55">
      <w:pPr>
        <w:pStyle w:val="Akapitzlist"/>
        <w:numPr>
          <w:ilvl w:val="0"/>
          <w:numId w:val="11"/>
        </w:numPr>
        <w:spacing w:after="0" w:line="360" w:lineRule="auto"/>
        <w:jc w:val="both"/>
        <w:rPr>
          <w:rFonts w:ascii="Calibri" w:hAnsi="Calibri" w:cs="Calibri"/>
          <w:color w:val="000000" w:themeColor="text1"/>
        </w:rPr>
      </w:pPr>
      <w:r w:rsidRPr="00542616">
        <w:rPr>
          <w:rFonts w:ascii="Calibri" w:hAnsi="Calibri" w:cs="Calibri"/>
          <w:b/>
          <w:bCs/>
          <w:color w:val="000000" w:themeColor="text1"/>
        </w:rPr>
        <w:lastRenderedPageBreak/>
        <w:t>Współpraca z Zamawiającym</w:t>
      </w:r>
      <w:r w:rsidRPr="00542616">
        <w:rPr>
          <w:rFonts w:ascii="Calibri" w:hAnsi="Calibri" w:cs="Calibri"/>
          <w:color w:val="000000" w:themeColor="text1"/>
        </w:rPr>
        <w:t xml:space="preserve"> </w:t>
      </w:r>
    </w:p>
    <w:p w14:paraId="596C1E8E" w14:textId="46FDD886" w:rsidR="000452CF" w:rsidRPr="00542616" w:rsidRDefault="000452CF" w:rsidP="000B6F55">
      <w:pPr>
        <w:numPr>
          <w:ilvl w:val="1"/>
          <w:numId w:val="10"/>
        </w:numPr>
        <w:spacing w:after="0" w:line="360" w:lineRule="auto"/>
        <w:jc w:val="both"/>
        <w:rPr>
          <w:rFonts w:ascii="Calibri" w:hAnsi="Calibri" w:cs="Calibri"/>
          <w:color w:val="000000" w:themeColor="text1"/>
        </w:rPr>
      </w:pPr>
      <w:r w:rsidRPr="00542616">
        <w:rPr>
          <w:rFonts w:ascii="Calibri" w:hAnsi="Calibri" w:cs="Calibri"/>
          <w:color w:val="000000" w:themeColor="text1"/>
        </w:rPr>
        <w:t>udział w pracach Rady Sieci IOB</w:t>
      </w:r>
      <w:r w:rsidR="007257EA" w:rsidRPr="00542616">
        <w:rPr>
          <w:rFonts w:ascii="Calibri" w:hAnsi="Calibri" w:cs="Calibri"/>
          <w:color w:val="000000" w:themeColor="text1"/>
        </w:rPr>
        <w:t>,</w:t>
      </w:r>
    </w:p>
    <w:p w14:paraId="6E75F012" w14:textId="455B44D3" w:rsidR="00D4534B" w:rsidRPr="00542616" w:rsidRDefault="00D4534B" w:rsidP="000B6F55">
      <w:pPr>
        <w:numPr>
          <w:ilvl w:val="1"/>
          <w:numId w:val="10"/>
        </w:numPr>
        <w:spacing w:after="0" w:line="360" w:lineRule="auto"/>
        <w:jc w:val="both"/>
        <w:rPr>
          <w:rFonts w:ascii="Calibri" w:hAnsi="Calibri" w:cs="Calibri"/>
          <w:color w:val="000000" w:themeColor="text1"/>
        </w:rPr>
      </w:pPr>
      <w:r w:rsidRPr="00542616">
        <w:rPr>
          <w:rFonts w:ascii="Calibri" w:hAnsi="Calibri" w:cs="Calibri"/>
          <w:color w:val="000000" w:themeColor="text1"/>
        </w:rPr>
        <w:t xml:space="preserve">uzgadnianie rozbieżności w ocenach, jeśli wystąpią, </w:t>
      </w:r>
    </w:p>
    <w:p w14:paraId="3D87E5BE" w14:textId="77777777" w:rsidR="00D4534B" w:rsidRPr="00542616" w:rsidRDefault="00D4534B" w:rsidP="000B6F55">
      <w:pPr>
        <w:numPr>
          <w:ilvl w:val="1"/>
          <w:numId w:val="10"/>
        </w:numPr>
        <w:spacing w:after="0" w:line="360" w:lineRule="auto"/>
        <w:jc w:val="both"/>
        <w:rPr>
          <w:rFonts w:ascii="Calibri" w:hAnsi="Calibri" w:cs="Calibri"/>
          <w:color w:val="000000" w:themeColor="text1"/>
        </w:rPr>
      </w:pPr>
      <w:r w:rsidRPr="00542616">
        <w:rPr>
          <w:rFonts w:ascii="Calibri" w:hAnsi="Calibri" w:cs="Calibri"/>
          <w:color w:val="000000" w:themeColor="text1"/>
        </w:rPr>
        <w:t xml:space="preserve">udział w ewentualnych spotkaniach (stacjonarnych lub online) związanych z procesem oceny. </w:t>
      </w:r>
    </w:p>
    <w:p w14:paraId="3588787A" w14:textId="77777777" w:rsidR="00D4534B" w:rsidRPr="00542616" w:rsidRDefault="00D4534B" w:rsidP="000B6F55">
      <w:pPr>
        <w:pStyle w:val="Akapitzlist"/>
        <w:numPr>
          <w:ilvl w:val="0"/>
          <w:numId w:val="11"/>
        </w:numPr>
        <w:spacing w:after="0" w:line="360" w:lineRule="auto"/>
        <w:ind w:hanging="357"/>
        <w:jc w:val="both"/>
        <w:rPr>
          <w:rFonts w:ascii="Calibri" w:hAnsi="Calibri" w:cs="Calibri"/>
          <w:color w:val="000000" w:themeColor="text1"/>
        </w:rPr>
      </w:pPr>
      <w:r w:rsidRPr="00542616">
        <w:rPr>
          <w:rFonts w:ascii="Calibri" w:hAnsi="Calibri" w:cs="Calibri"/>
          <w:b/>
          <w:bCs/>
          <w:color w:val="000000" w:themeColor="text1"/>
        </w:rPr>
        <w:t>Sporządzanie dokumentacji z oceny</w:t>
      </w:r>
    </w:p>
    <w:p w14:paraId="49892B7D" w14:textId="6BD8ECE0" w:rsidR="00D4534B" w:rsidRPr="00542616" w:rsidRDefault="00D4534B" w:rsidP="000B6F55">
      <w:pPr>
        <w:pStyle w:val="Akapitzlist"/>
        <w:numPr>
          <w:ilvl w:val="0"/>
          <w:numId w:val="12"/>
        </w:numPr>
        <w:spacing w:after="0" w:line="360" w:lineRule="auto"/>
        <w:ind w:hanging="357"/>
        <w:jc w:val="both"/>
        <w:rPr>
          <w:rFonts w:ascii="Calibri" w:hAnsi="Calibri" w:cs="Calibri"/>
          <w:color w:val="000000" w:themeColor="text1"/>
        </w:rPr>
      </w:pPr>
      <w:r w:rsidRPr="00542616">
        <w:rPr>
          <w:rFonts w:ascii="Calibri" w:hAnsi="Calibri" w:cs="Calibri"/>
          <w:color w:val="000000" w:themeColor="text1"/>
        </w:rPr>
        <w:t xml:space="preserve">przygotowanie kart oceny Formularzy zgłoszeniowych, </w:t>
      </w:r>
    </w:p>
    <w:p w14:paraId="30E563E7" w14:textId="42F73793" w:rsidR="006D53B7" w:rsidRPr="00542616" w:rsidRDefault="006D53B7" w:rsidP="000B6F55">
      <w:pPr>
        <w:pStyle w:val="Akapitzlist"/>
        <w:numPr>
          <w:ilvl w:val="0"/>
          <w:numId w:val="12"/>
        </w:numPr>
        <w:spacing w:after="0" w:line="360" w:lineRule="auto"/>
        <w:ind w:hanging="357"/>
        <w:jc w:val="both"/>
        <w:rPr>
          <w:rFonts w:ascii="Calibri" w:hAnsi="Calibri" w:cs="Calibri"/>
          <w:color w:val="000000" w:themeColor="text1"/>
        </w:rPr>
      </w:pPr>
      <w:r w:rsidRPr="00542616">
        <w:rPr>
          <w:rFonts w:ascii="Calibri" w:hAnsi="Calibri" w:cs="Calibri"/>
          <w:color w:val="000000" w:themeColor="text1"/>
        </w:rPr>
        <w:t xml:space="preserve">uzasadnienie przyznanej punktacji w sposób czytelny i zgodny z kryteriami, </w:t>
      </w:r>
    </w:p>
    <w:p w14:paraId="21857687" w14:textId="68BD7D81" w:rsidR="00D4534B" w:rsidRPr="00542616" w:rsidRDefault="006D53B7" w:rsidP="000B6F55">
      <w:pPr>
        <w:pStyle w:val="Akapitzlist"/>
        <w:numPr>
          <w:ilvl w:val="0"/>
          <w:numId w:val="12"/>
        </w:numPr>
        <w:spacing w:after="0" w:line="360" w:lineRule="auto"/>
        <w:ind w:hanging="357"/>
        <w:jc w:val="both"/>
        <w:rPr>
          <w:rFonts w:ascii="Calibri" w:hAnsi="Calibri" w:cs="Calibri"/>
          <w:color w:val="000000" w:themeColor="text1"/>
        </w:rPr>
      </w:pPr>
      <w:r w:rsidRPr="00542616">
        <w:rPr>
          <w:rFonts w:ascii="Calibri" w:hAnsi="Calibri" w:cs="Calibri"/>
          <w:color w:val="000000" w:themeColor="text1"/>
        </w:rPr>
        <w:t xml:space="preserve">zachowanie spójności i przejrzystości ocen. </w:t>
      </w:r>
    </w:p>
    <w:p w14:paraId="0C868C25" w14:textId="3C015335" w:rsidR="00240A29" w:rsidRPr="00542616" w:rsidRDefault="00D4534B" w:rsidP="00240A29">
      <w:pPr>
        <w:numPr>
          <w:ilvl w:val="0"/>
          <w:numId w:val="11"/>
        </w:numPr>
        <w:spacing w:after="0" w:line="360" w:lineRule="auto"/>
        <w:jc w:val="both"/>
        <w:rPr>
          <w:rFonts w:ascii="Calibri" w:hAnsi="Calibri" w:cs="Calibri"/>
          <w:color w:val="000000" w:themeColor="text1"/>
        </w:rPr>
      </w:pPr>
      <w:r w:rsidRPr="00542616">
        <w:rPr>
          <w:rFonts w:ascii="Calibri" w:hAnsi="Calibri" w:cs="Calibri"/>
          <w:b/>
          <w:bCs/>
          <w:color w:val="000000" w:themeColor="text1"/>
        </w:rPr>
        <w:t xml:space="preserve">Przeprowadzanie wizji lokalnych </w:t>
      </w:r>
    </w:p>
    <w:p w14:paraId="68AA8A12" w14:textId="77777777" w:rsidR="006D3676" w:rsidRPr="00542616" w:rsidRDefault="00243B10" w:rsidP="00E75DE9">
      <w:pPr>
        <w:spacing w:after="0" w:line="360" w:lineRule="auto"/>
        <w:ind w:left="1080"/>
        <w:jc w:val="both"/>
        <w:rPr>
          <w:rFonts w:ascii="Calibri" w:hAnsi="Calibri" w:cs="Calibri"/>
          <w:color w:val="000000" w:themeColor="text1"/>
        </w:rPr>
      </w:pPr>
      <w:r w:rsidRPr="00542616">
        <w:rPr>
          <w:rFonts w:ascii="Calibri" w:hAnsi="Calibri" w:cs="Calibri"/>
          <w:color w:val="000000" w:themeColor="text1"/>
        </w:rPr>
        <w:t xml:space="preserve">Przeprowadzanie wizji lokalnych przedsiębiorstw w uzasadnionych przypadkach w celu potwierdzenia zgodności informacji przedstawionych we Wniosku o objęcie wsparciem ze stanem faktycznym oraz oceny potencjału przedsiębiorstwa do realizacji planowanej zmiany strategicznej. Zakres czynności obejmuje analizę dokumentacji przed wizytą, kontakt z przedsiębiorcą, dojazd do miejsca prowadzenia działalności, przeprowadzenie wizji lokalnej, rozmowy z przedstawicielami przedsiębiorstwa, ocenę zasobów organizacyjnych, technicznych i kadrowych oraz sporządzenie notatki i rekomendacji na potrzeby oceny merytorycznej. Przyjęto realizację </w:t>
      </w:r>
      <w:r w:rsidRPr="00542616">
        <w:rPr>
          <w:rFonts w:ascii="Calibri" w:hAnsi="Calibri" w:cs="Calibri"/>
          <w:b/>
          <w:bCs/>
          <w:color w:val="000000" w:themeColor="text1"/>
        </w:rPr>
        <w:t xml:space="preserve">średnio </w:t>
      </w:r>
      <w:r w:rsidR="004C43D8" w:rsidRPr="00542616">
        <w:rPr>
          <w:rFonts w:ascii="Calibri" w:hAnsi="Calibri" w:cs="Calibri"/>
          <w:b/>
          <w:bCs/>
          <w:color w:val="000000" w:themeColor="text1"/>
        </w:rPr>
        <w:t>3</w:t>
      </w:r>
      <w:r w:rsidRPr="00542616">
        <w:rPr>
          <w:rFonts w:ascii="Calibri" w:hAnsi="Calibri" w:cs="Calibri"/>
          <w:b/>
          <w:bCs/>
          <w:color w:val="000000" w:themeColor="text1"/>
        </w:rPr>
        <w:t xml:space="preserve"> wizji lokalnych</w:t>
      </w:r>
      <w:r w:rsidRPr="00542616">
        <w:rPr>
          <w:rFonts w:ascii="Calibri" w:hAnsi="Calibri" w:cs="Calibri"/>
          <w:color w:val="000000" w:themeColor="text1"/>
        </w:rPr>
        <w:t xml:space="preserve">, przy średnim czasie jednej wizji wynoszącym około </w:t>
      </w:r>
      <w:r w:rsidR="004C43D8" w:rsidRPr="00542616">
        <w:rPr>
          <w:rFonts w:ascii="Calibri" w:hAnsi="Calibri" w:cs="Calibri"/>
          <w:color w:val="000000" w:themeColor="text1"/>
        </w:rPr>
        <w:t>5</w:t>
      </w:r>
      <w:r w:rsidRPr="00542616">
        <w:rPr>
          <w:rFonts w:ascii="Calibri" w:hAnsi="Calibri" w:cs="Calibri"/>
          <w:color w:val="000000" w:themeColor="text1"/>
        </w:rPr>
        <w:t xml:space="preserve"> godzin oraz średnim przebiegu około</w:t>
      </w:r>
      <w:r w:rsidR="004C43D8" w:rsidRPr="00542616">
        <w:rPr>
          <w:rFonts w:ascii="Calibri" w:hAnsi="Calibri" w:cs="Calibri"/>
          <w:color w:val="000000" w:themeColor="text1"/>
        </w:rPr>
        <w:t xml:space="preserve"> maksymalnym</w:t>
      </w:r>
      <w:r w:rsidRPr="00542616">
        <w:rPr>
          <w:rFonts w:ascii="Calibri" w:hAnsi="Calibri" w:cs="Calibri"/>
          <w:color w:val="000000" w:themeColor="text1"/>
        </w:rPr>
        <w:t xml:space="preserve"> 90 km. Łączny szacowany nakład pracy wynosi około </w:t>
      </w:r>
      <w:r w:rsidR="004C43D8" w:rsidRPr="00542616">
        <w:rPr>
          <w:rFonts w:ascii="Calibri" w:hAnsi="Calibri" w:cs="Calibri"/>
          <w:color w:val="000000" w:themeColor="text1"/>
        </w:rPr>
        <w:t>15</w:t>
      </w:r>
      <w:r w:rsidRPr="00542616">
        <w:rPr>
          <w:rFonts w:ascii="Calibri" w:hAnsi="Calibri" w:cs="Calibri"/>
          <w:color w:val="000000" w:themeColor="text1"/>
        </w:rPr>
        <w:t xml:space="preserve"> godzin, a łączny przebieg około 450 km </w:t>
      </w:r>
    </w:p>
    <w:p w14:paraId="5482628C" w14:textId="00FE384D" w:rsidR="00D4534B" w:rsidRPr="00542616" w:rsidRDefault="00243B10" w:rsidP="00E75DE9">
      <w:pPr>
        <w:spacing w:after="0" w:line="360" w:lineRule="auto"/>
        <w:ind w:firstLine="708"/>
        <w:jc w:val="both"/>
        <w:rPr>
          <w:rFonts w:ascii="Calibri" w:hAnsi="Calibri" w:cs="Calibri"/>
          <w:b/>
          <w:bCs/>
          <w:color w:val="000000" w:themeColor="text1"/>
        </w:rPr>
      </w:pPr>
      <w:r w:rsidRPr="00542616">
        <w:rPr>
          <w:rFonts w:ascii="Calibri" w:hAnsi="Calibri" w:cs="Calibri"/>
          <w:color w:val="000000" w:themeColor="text1"/>
        </w:rPr>
        <w:t xml:space="preserve">e.) </w:t>
      </w:r>
      <w:r w:rsidR="00D4534B" w:rsidRPr="00542616">
        <w:rPr>
          <w:rFonts w:ascii="Calibri" w:hAnsi="Calibri" w:cs="Calibri"/>
          <w:b/>
          <w:bCs/>
          <w:color w:val="000000" w:themeColor="text1"/>
        </w:rPr>
        <w:t xml:space="preserve">Zachowanie poufności i bezstronności </w:t>
      </w:r>
    </w:p>
    <w:p w14:paraId="290B82C8" w14:textId="77777777" w:rsidR="00D4534B" w:rsidRPr="00542616" w:rsidRDefault="00D4534B" w:rsidP="000B6F55">
      <w:pPr>
        <w:numPr>
          <w:ilvl w:val="1"/>
          <w:numId w:val="11"/>
        </w:numPr>
        <w:spacing w:after="0" w:line="360" w:lineRule="auto"/>
        <w:jc w:val="both"/>
        <w:rPr>
          <w:rFonts w:ascii="Calibri" w:hAnsi="Calibri" w:cs="Calibri"/>
          <w:color w:val="000000" w:themeColor="text1"/>
        </w:rPr>
      </w:pPr>
      <w:r w:rsidRPr="00542616">
        <w:rPr>
          <w:rFonts w:ascii="Calibri" w:hAnsi="Calibri" w:cs="Calibri"/>
          <w:color w:val="000000" w:themeColor="text1"/>
        </w:rPr>
        <w:t xml:space="preserve">Ekspert zobowiązany jest do zachowania poufności wszystkich informacji uzyskanych w trakcie realizacji zamówienia, </w:t>
      </w:r>
    </w:p>
    <w:p w14:paraId="5A1AC803" w14:textId="7195766B" w:rsidR="006D3676" w:rsidRPr="00542616" w:rsidRDefault="00D4534B" w:rsidP="000B6F55">
      <w:pPr>
        <w:numPr>
          <w:ilvl w:val="1"/>
          <w:numId w:val="11"/>
        </w:numPr>
        <w:spacing w:after="0" w:line="360" w:lineRule="auto"/>
        <w:jc w:val="both"/>
        <w:rPr>
          <w:rFonts w:ascii="Calibri" w:hAnsi="Calibri" w:cs="Calibri"/>
          <w:color w:val="000000" w:themeColor="text1"/>
        </w:rPr>
      </w:pPr>
      <w:r w:rsidRPr="00542616">
        <w:rPr>
          <w:rFonts w:ascii="Calibri" w:hAnsi="Calibri" w:cs="Calibri"/>
          <w:color w:val="000000" w:themeColor="text1"/>
        </w:rPr>
        <w:t xml:space="preserve">Ekspert składa oświadczenie o braku konfliktu interesów przed przystąpieniem do oceny. </w:t>
      </w:r>
    </w:p>
    <w:p w14:paraId="795810C8" w14:textId="2B394A51" w:rsidR="00E62B5F" w:rsidRPr="00542616" w:rsidRDefault="006D3676" w:rsidP="00E75DE9">
      <w:pPr>
        <w:spacing w:after="0" w:line="360" w:lineRule="auto"/>
        <w:ind w:left="708"/>
        <w:jc w:val="both"/>
        <w:rPr>
          <w:rFonts w:ascii="Calibri" w:hAnsi="Calibri" w:cs="Calibri"/>
          <w:color w:val="000000" w:themeColor="text1"/>
        </w:rPr>
      </w:pPr>
      <w:r w:rsidRPr="00542616">
        <w:rPr>
          <w:rFonts w:ascii="Calibri" w:eastAsia="Verdana" w:hAnsi="Calibri" w:cs="Calibri"/>
          <w:color w:val="000000" w:themeColor="text1"/>
        </w:rPr>
        <w:t>f)</w:t>
      </w:r>
      <w:r w:rsidRPr="00542616">
        <w:rPr>
          <w:rFonts w:ascii="Calibri" w:eastAsia="Verdana" w:hAnsi="Calibri" w:cs="Calibri"/>
          <w:b/>
          <w:bCs/>
          <w:color w:val="000000" w:themeColor="text1"/>
        </w:rPr>
        <w:t xml:space="preserve"> </w:t>
      </w:r>
      <w:r w:rsidR="00032308" w:rsidRPr="00542616">
        <w:rPr>
          <w:rFonts w:ascii="Calibri" w:eastAsia="Verdana" w:hAnsi="Calibri" w:cs="Calibri"/>
          <w:b/>
          <w:bCs/>
          <w:color w:val="000000" w:themeColor="text1"/>
        </w:rPr>
        <w:t>R</w:t>
      </w:r>
      <w:r w:rsidR="00B762AA" w:rsidRPr="00542616">
        <w:rPr>
          <w:rFonts w:ascii="Calibri" w:eastAsia="Verdana" w:hAnsi="Calibri" w:cs="Calibri"/>
          <w:b/>
          <w:bCs/>
          <w:color w:val="000000" w:themeColor="text1"/>
        </w:rPr>
        <w:t>ealizacja zadań związanych z procedurą odwoławczą</w:t>
      </w:r>
      <w:r w:rsidR="00B762AA" w:rsidRPr="00542616">
        <w:rPr>
          <w:rFonts w:ascii="Calibri" w:eastAsia="Verdana" w:hAnsi="Calibri" w:cs="Calibri"/>
          <w:color w:val="000000" w:themeColor="text1"/>
        </w:rPr>
        <w:t xml:space="preserve"> </w:t>
      </w:r>
    </w:p>
    <w:p w14:paraId="106190D0" w14:textId="238D2E5B" w:rsidR="00B762AA" w:rsidRPr="00542616" w:rsidRDefault="007257EA" w:rsidP="000B6F55">
      <w:pPr>
        <w:pStyle w:val="Akapitzlist"/>
        <w:numPr>
          <w:ilvl w:val="0"/>
          <w:numId w:val="13"/>
        </w:numPr>
        <w:spacing w:after="0" w:line="360" w:lineRule="auto"/>
        <w:jc w:val="both"/>
        <w:rPr>
          <w:rFonts w:ascii="Calibri" w:hAnsi="Calibri" w:cs="Calibri"/>
          <w:color w:val="000000" w:themeColor="text1"/>
        </w:rPr>
      </w:pPr>
      <w:r w:rsidRPr="00542616">
        <w:rPr>
          <w:rFonts w:ascii="Calibri" w:eastAsia="Verdana" w:hAnsi="Calibri" w:cs="Calibri"/>
          <w:color w:val="000000" w:themeColor="text1"/>
        </w:rPr>
        <w:t xml:space="preserve">udział w pracach Rady Sieci IOB </w:t>
      </w:r>
      <w:r w:rsidR="00B762AA" w:rsidRPr="00542616">
        <w:rPr>
          <w:rFonts w:ascii="Calibri" w:eastAsia="Verdana" w:hAnsi="Calibri" w:cs="Calibri"/>
          <w:color w:val="000000" w:themeColor="text1"/>
        </w:rPr>
        <w:t xml:space="preserve">i </w:t>
      </w:r>
      <w:r w:rsidRPr="00542616">
        <w:rPr>
          <w:rFonts w:ascii="Calibri" w:eastAsia="Verdana" w:hAnsi="Calibri" w:cs="Calibri"/>
          <w:color w:val="000000" w:themeColor="text1"/>
        </w:rPr>
        <w:t>w</w:t>
      </w:r>
      <w:r w:rsidR="00B762AA" w:rsidRPr="00542616">
        <w:rPr>
          <w:rFonts w:ascii="Calibri" w:eastAsia="Verdana" w:hAnsi="Calibri" w:cs="Calibri"/>
          <w:color w:val="000000" w:themeColor="text1"/>
        </w:rPr>
        <w:t xml:space="preserve"> przygotowaniu opinii na potrzeby wypracowania stanowiska w sprawie rozpatrzenia</w:t>
      </w:r>
      <w:r w:rsidRPr="00542616">
        <w:rPr>
          <w:rFonts w:ascii="Calibri" w:eastAsia="Verdana" w:hAnsi="Calibri" w:cs="Calibri"/>
          <w:color w:val="000000" w:themeColor="text1"/>
        </w:rPr>
        <w:t xml:space="preserve"> ewentualnego</w:t>
      </w:r>
      <w:r w:rsidR="00B762AA" w:rsidRPr="00542616">
        <w:rPr>
          <w:rFonts w:ascii="Calibri" w:eastAsia="Verdana" w:hAnsi="Calibri" w:cs="Calibri"/>
          <w:color w:val="000000" w:themeColor="text1"/>
        </w:rPr>
        <w:t xml:space="preserve"> protestu.</w:t>
      </w:r>
    </w:p>
    <w:p w14:paraId="57103BEF" w14:textId="1A374E9F" w:rsidR="000452CF" w:rsidRPr="00542616" w:rsidRDefault="005A0DBB" w:rsidP="005A0DBB">
      <w:pPr>
        <w:pBdr>
          <w:top w:val="nil"/>
          <w:left w:val="nil"/>
          <w:bottom w:val="nil"/>
          <w:right w:val="nil"/>
          <w:between w:val="nil"/>
        </w:pBdr>
        <w:tabs>
          <w:tab w:val="left" w:pos="709"/>
        </w:tabs>
        <w:spacing w:after="0" w:line="360" w:lineRule="auto"/>
        <w:ind w:left="709" w:right="57" w:hanging="425"/>
        <w:jc w:val="both"/>
        <w:rPr>
          <w:rFonts w:ascii="Calibri" w:eastAsia="Verdana" w:hAnsi="Calibri" w:cs="Calibri"/>
          <w:color w:val="000000" w:themeColor="text1"/>
        </w:rPr>
      </w:pPr>
      <w:r w:rsidRPr="00542616">
        <w:rPr>
          <w:rFonts w:ascii="Calibri" w:eastAsia="Verdana" w:hAnsi="Calibri" w:cs="Calibri"/>
          <w:color w:val="000000" w:themeColor="text1"/>
        </w:rPr>
        <w:lastRenderedPageBreak/>
        <w:t xml:space="preserve">4.  </w:t>
      </w:r>
      <w:r w:rsidR="00084B38" w:rsidRPr="00542616">
        <w:rPr>
          <w:rFonts w:ascii="Calibri" w:eastAsia="Verdana" w:hAnsi="Calibri" w:cs="Calibri"/>
          <w:color w:val="000000" w:themeColor="text1"/>
        </w:rPr>
        <w:t xml:space="preserve">Wykonawca oraz </w:t>
      </w:r>
      <w:r w:rsidR="000452CF" w:rsidRPr="00542616">
        <w:rPr>
          <w:rFonts w:ascii="Calibri" w:eastAsia="Verdana" w:hAnsi="Calibri" w:cs="Calibri"/>
          <w:color w:val="000000" w:themeColor="text1"/>
        </w:rPr>
        <w:t>Ekspert zobowiązany jest do złożenia oświadczenia, że wykonuje ocenę niezależnie i samodzielnie oraz, że nie działa w ramach zorganizowanej struktury podmiotów wspólnie ubiegających się o przejęcie większości zamówienia.</w:t>
      </w:r>
    </w:p>
    <w:p w14:paraId="13740861" w14:textId="52113000" w:rsidR="000452CF" w:rsidRPr="00542616" w:rsidRDefault="005A0DBB" w:rsidP="005A0DBB">
      <w:pPr>
        <w:pStyle w:val="Akapitzlist"/>
        <w:pBdr>
          <w:top w:val="nil"/>
          <w:left w:val="nil"/>
          <w:bottom w:val="nil"/>
          <w:right w:val="nil"/>
          <w:between w:val="nil"/>
        </w:pBdr>
        <w:tabs>
          <w:tab w:val="left" w:pos="709"/>
        </w:tabs>
        <w:spacing w:after="0" w:line="360" w:lineRule="auto"/>
        <w:ind w:left="709" w:right="57" w:hanging="425"/>
        <w:jc w:val="both"/>
        <w:rPr>
          <w:rFonts w:ascii="Calibri" w:eastAsia="Verdana" w:hAnsi="Calibri" w:cs="Calibri"/>
          <w:color w:val="000000" w:themeColor="text1"/>
        </w:rPr>
      </w:pPr>
      <w:r w:rsidRPr="00542616">
        <w:rPr>
          <w:rFonts w:ascii="Calibri" w:eastAsia="Verdana" w:hAnsi="Calibri" w:cs="Calibri"/>
          <w:color w:val="000000" w:themeColor="text1"/>
        </w:rPr>
        <w:t xml:space="preserve">         </w:t>
      </w:r>
      <w:r w:rsidR="000452CF" w:rsidRPr="00542616">
        <w:rPr>
          <w:rFonts w:ascii="Calibri" w:eastAsia="Verdana" w:hAnsi="Calibri" w:cs="Calibri"/>
          <w:color w:val="000000" w:themeColor="text1"/>
        </w:rPr>
        <w:t xml:space="preserve">Ekspert zobowiązany jest do złożenia oświadczenia, że </w:t>
      </w:r>
      <w:r w:rsidR="0038752F" w:rsidRPr="00542616">
        <w:rPr>
          <w:rFonts w:ascii="Calibri" w:eastAsia="Verdana" w:hAnsi="Calibri" w:cs="Calibri"/>
          <w:color w:val="000000" w:themeColor="text1"/>
        </w:rPr>
        <w:t>nie będzie prowadził</w:t>
      </w:r>
      <w:r w:rsidR="000452CF" w:rsidRPr="00542616">
        <w:rPr>
          <w:rFonts w:ascii="Calibri" w:eastAsia="Verdana" w:hAnsi="Calibri" w:cs="Calibri"/>
          <w:color w:val="000000" w:themeColor="text1"/>
        </w:rPr>
        <w:t xml:space="preserve"> usług doradczych, konsultingowych ani przygotowywa</w:t>
      </w:r>
      <w:r w:rsidR="0038752F" w:rsidRPr="00542616">
        <w:rPr>
          <w:rFonts w:ascii="Calibri" w:eastAsia="Verdana" w:hAnsi="Calibri" w:cs="Calibri"/>
          <w:color w:val="000000" w:themeColor="text1"/>
        </w:rPr>
        <w:t>ł</w:t>
      </w:r>
      <w:r w:rsidR="000452CF" w:rsidRPr="00542616">
        <w:rPr>
          <w:rFonts w:ascii="Calibri" w:eastAsia="Verdana" w:hAnsi="Calibri" w:cs="Calibri"/>
          <w:color w:val="000000" w:themeColor="text1"/>
        </w:rPr>
        <w:t xml:space="preserve"> dokumentacji aplikacyjnej dla przedsiębiorców ubiegających się o wsparcie </w:t>
      </w:r>
      <w:r w:rsidR="007257EA" w:rsidRPr="00542616">
        <w:rPr>
          <w:rFonts w:ascii="Calibri" w:eastAsia="Verdana" w:hAnsi="Calibri" w:cs="Calibri"/>
          <w:color w:val="000000" w:themeColor="text1"/>
        </w:rPr>
        <w:t>w ramach projektu „Świadczenie usług proinnowacyjnych przez sieć IOB w Wielkopolsce” oraz prowadzonego naboru.</w:t>
      </w:r>
    </w:p>
    <w:p w14:paraId="7CD28C57" w14:textId="19210F33" w:rsidR="0038752F" w:rsidRPr="00542616" w:rsidRDefault="005A0DBB" w:rsidP="005A0DBB">
      <w:pPr>
        <w:pBdr>
          <w:top w:val="nil"/>
          <w:left w:val="nil"/>
          <w:bottom w:val="nil"/>
          <w:right w:val="nil"/>
          <w:between w:val="nil"/>
        </w:pBdr>
        <w:tabs>
          <w:tab w:val="left" w:pos="709"/>
        </w:tabs>
        <w:spacing w:after="0" w:line="360" w:lineRule="auto"/>
        <w:ind w:left="709" w:right="57" w:hanging="425"/>
        <w:jc w:val="both"/>
        <w:rPr>
          <w:rFonts w:ascii="Calibri" w:eastAsia="Verdana" w:hAnsi="Calibri" w:cs="Calibri"/>
          <w:color w:val="000000" w:themeColor="text1"/>
        </w:rPr>
      </w:pPr>
      <w:r w:rsidRPr="00542616">
        <w:rPr>
          <w:rFonts w:ascii="Calibri" w:eastAsia="Verdana" w:hAnsi="Calibri" w:cs="Calibri"/>
          <w:color w:val="000000" w:themeColor="text1"/>
        </w:rPr>
        <w:t xml:space="preserve">5.    </w:t>
      </w:r>
      <w:r w:rsidR="0038752F" w:rsidRPr="00542616">
        <w:rPr>
          <w:rFonts w:ascii="Calibri" w:eastAsia="Verdana" w:hAnsi="Calibri" w:cs="Calibri"/>
          <w:color w:val="000000" w:themeColor="text1"/>
        </w:rPr>
        <w:t>Ocena dokonana przez Eksperta ma kluczowe znaczenie dla procesu wyboru przedsięwzięć i stanowi co do zasady wiążące stanowisko dla Zamawiającego oraz Instytucji odpowiedzialnych za kompleksowe przeprowadzenie naboru, z zastrzeżeniem możliwości jej weryfikacji w przypadku stwierdzenia oczywistych błędów, naruszenia procedur lub wystąpienia okoliczności mogących mieć wpływ na prawidłowość oceny.</w:t>
      </w:r>
    </w:p>
    <w:p w14:paraId="04CFCB11" w14:textId="2E353C41" w:rsidR="001A0220" w:rsidRPr="007F3AB3" w:rsidRDefault="005A0DBB" w:rsidP="005A0DBB">
      <w:pPr>
        <w:pBdr>
          <w:top w:val="nil"/>
          <w:left w:val="nil"/>
          <w:bottom w:val="nil"/>
          <w:right w:val="nil"/>
          <w:between w:val="nil"/>
        </w:pBdr>
        <w:tabs>
          <w:tab w:val="left" w:pos="709"/>
        </w:tabs>
        <w:spacing w:after="0" w:line="360" w:lineRule="auto"/>
        <w:ind w:left="709" w:right="57" w:hanging="425"/>
        <w:jc w:val="both"/>
        <w:rPr>
          <w:rFonts w:ascii="Calibri" w:eastAsia="Verdana" w:hAnsi="Calibri" w:cs="Calibri"/>
          <w:color w:val="000000" w:themeColor="text1"/>
        </w:rPr>
      </w:pPr>
      <w:r w:rsidRPr="00542616">
        <w:rPr>
          <w:rFonts w:ascii="Calibri" w:eastAsia="Verdana" w:hAnsi="Calibri" w:cs="Calibri"/>
          <w:color w:val="000000" w:themeColor="text1"/>
        </w:rPr>
        <w:t xml:space="preserve">6.      </w:t>
      </w:r>
      <w:r w:rsidR="00084B38" w:rsidRPr="00542616">
        <w:rPr>
          <w:rFonts w:ascii="Calibri" w:eastAsia="Verdana" w:hAnsi="Calibri" w:cs="Calibri"/>
          <w:color w:val="000000" w:themeColor="text1"/>
        </w:rPr>
        <w:t xml:space="preserve">Zamawiający </w:t>
      </w:r>
      <w:r w:rsidR="006D2160" w:rsidRPr="00542616">
        <w:rPr>
          <w:rFonts w:ascii="Calibri" w:eastAsia="Verdana" w:hAnsi="Calibri" w:cs="Calibri"/>
          <w:color w:val="000000" w:themeColor="text1"/>
        </w:rPr>
        <w:t>na bieżąco monitoruje i weryfikuje jakość pracy wykonywanej przez Eksperta</w:t>
      </w:r>
      <w:r w:rsidR="006D2160" w:rsidRPr="007F3AB3">
        <w:rPr>
          <w:rFonts w:ascii="Calibri" w:eastAsia="Verdana" w:hAnsi="Calibri" w:cs="Calibri"/>
          <w:color w:val="000000" w:themeColor="text1"/>
        </w:rPr>
        <w:t xml:space="preserve"> </w:t>
      </w:r>
    </w:p>
    <w:p w14:paraId="555A5D82" w14:textId="77777777" w:rsidR="001A0220" w:rsidRPr="007F3AB3" w:rsidRDefault="001A0220" w:rsidP="000B6F55">
      <w:pPr>
        <w:pBdr>
          <w:top w:val="nil"/>
          <w:left w:val="nil"/>
          <w:bottom w:val="nil"/>
          <w:right w:val="nil"/>
          <w:between w:val="nil"/>
        </w:pBdr>
        <w:tabs>
          <w:tab w:val="left" w:pos="0"/>
        </w:tabs>
        <w:spacing w:after="0" w:line="360" w:lineRule="auto"/>
        <w:ind w:right="57"/>
        <w:jc w:val="both"/>
        <w:rPr>
          <w:rFonts w:ascii="Calibri" w:eastAsia="Verdana" w:hAnsi="Calibri" w:cs="Calibri"/>
          <w:color w:val="000000" w:themeColor="text1"/>
        </w:rPr>
      </w:pPr>
    </w:p>
    <w:bookmarkEnd w:id="0"/>
    <w:p w14:paraId="6F88FAFF" w14:textId="16A75B80" w:rsidR="00EC7E47" w:rsidRPr="007F3AB3" w:rsidRDefault="00EC7E47" w:rsidP="000B6F55">
      <w:pPr>
        <w:spacing w:after="0" w:line="360" w:lineRule="auto"/>
        <w:jc w:val="both"/>
        <w:rPr>
          <w:rFonts w:ascii="Calibri" w:hAnsi="Calibri" w:cs="Calibri"/>
          <w:color w:val="000000" w:themeColor="text1"/>
        </w:rPr>
      </w:pPr>
    </w:p>
    <w:sectPr w:rsidR="00EC7E47" w:rsidRPr="007F3AB3" w:rsidSect="008524D8">
      <w:headerReference w:type="default" r:id="rId8"/>
      <w:footerReference w:type="default" r:id="rId9"/>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786AB" w14:textId="77777777" w:rsidR="00D97490" w:rsidRDefault="00D97490" w:rsidP="007278C8">
      <w:pPr>
        <w:spacing w:after="0" w:line="240" w:lineRule="auto"/>
      </w:pPr>
      <w:r>
        <w:separator/>
      </w:r>
    </w:p>
  </w:endnote>
  <w:endnote w:type="continuationSeparator" w:id="0">
    <w:p w14:paraId="5C32DD24" w14:textId="77777777" w:rsidR="00D97490" w:rsidRDefault="00D97490" w:rsidP="00727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4379619"/>
      <w:docPartObj>
        <w:docPartGallery w:val="Page Numbers (Bottom of Page)"/>
        <w:docPartUnique/>
      </w:docPartObj>
    </w:sdtPr>
    <w:sdtContent>
      <w:p w14:paraId="54F7C32C" w14:textId="43704BE1" w:rsidR="00092FF8" w:rsidRDefault="00092FF8">
        <w:pPr>
          <w:pStyle w:val="Stopka"/>
          <w:jc w:val="right"/>
        </w:pPr>
        <w:r>
          <w:fldChar w:fldCharType="begin"/>
        </w:r>
        <w:r>
          <w:instrText>PAGE   \* MERGEFORMAT</w:instrText>
        </w:r>
        <w:r>
          <w:fldChar w:fldCharType="separate"/>
        </w:r>
        <w:r w:rsidR="00E86A95">
          <w:rPr>
            <w:noProof/>
          </w:rPr>
          <w:t>1</w:t>
        </w:r>
        <w:r>
          <w:fldChar w:fldCharType="end"/>
        </w:r>
      </w:p>
    </w:sdtContent>
  </w:sdt>
  <w:p w14:paraId="02013121" w14:textId="461BC32A" w:rsidR="003A0D90" w:rsidRDefault="0093402A" w:rsidP="00457BB1">
    <w:pPr>
      <w:pStyle w:val="Stopka"/>
      <w:tabs>
        <w:tab w:val="clear" w:pos="4536"/>
        <w:tab w:val="clear" w:pos="9072"/>
        <w:tab w:val="left" w:pos="4020"/>
      </w:tabs>
    </w:pPr>
    <w:r>
      <w:rPr>
        <w:noProof/>
        <w:lang w:eastAsia="pl-PL"/>
      </w:rPr>
      <w:drawing>
        <wp:anchor distT="0" distB="0" distL="114300" distR="114300" simplePos="0" relativeHeight="251664384" behindDoc="0" locked="0" layoutInCell="1" allowOverlap="1" wp14:anchorId="34685F13" wp14:editId="78188827">
          <wp:simplePos x="0" y="0"/>
          <wp:positionH relativeFrom="margin">
            <wp:posOffset>-685800</wp:posOffset>
          </wp:positionH>
          <wp:positionV relativeFrom="page">
            <wp:posOffset>9891395</wp:posOffset>
          </wp:positionV>
          <wp:extent cx="7239000" cy="650240"/>
          <wp:effectExtent l="0" t="0" r="0" b="0"/>
          <wp:wrapSquare wrapText="bothSides"/>
          <wp:docPr id="71091582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915824" name="Obraz 710915824"/>
                  <pic:cNvPicPr/>
                </pic:nvPicPr>
                <pic:blipFill>
                  <a:blip r:embed="rId1">
                    <a:extLst>
                      <a:ext uri="{28A0092B-C50C-407E-A947-70E740481C1C}">
                        <a14:useLocalDpi xmlns:a14="http://schemas.microsoft.com/office/drawing/2010/main" val="0"/>
                      </a:ext>
                    </a:extLst>
                  </a:blip>
                  <a:stretch>
                    <a:fillRect/>
                  </a:stretch>
                </pic:blipFill>
                <pic:spPr>
                  <a:xfrm>
                    <a:off x="0" y="0"/>
                    <a:ext cx="7239000" cy="6502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CB980" w14:textId="77777777" w:rsidR="00D97490" w:rsidRDefault="00D97490" w:rsidP="007278C8">
      <w:pPr>
        <w:spacing w:after="0" w:line="240" w:lineRule="auto"/>
      </w:pPr>
      <w:r>
        <w:separator/>
      </w:r>
    </w:p>
  </w:footnote>
  <w:footnote w:type="continuationSeparator" w:id="0">
    <w:p w14:paraId="4F6E9874" w14:textId="77777777" w:rsidR="00D97490" w:rsidRDefault="00D97490" w:rsidP="007278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705AC" w14:textId="6B0A5711" w:rsidR="0093402A" w:rsidRDefault="007047E6" w:rsidP="007047E6">
    <w:pPr>
      <w:pStyle w:val="Nagwek"/>
      <w:ind w:left="-1417"/>
    </w:pPr>
    <w:r>
      <w:rPr>
        <w:noProof/>
      </w:rPr>
      <w:drawing>
        <wp:inline distT="0" distB="0" distL="0" distR="0" wp14:anchorId="06BB201D" wp14:editId="53CBB29B">
          <wp:extent cx="3154680" cy="58039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
                    <a:extLst>
                      <a:ext uri="{28A0092B-C50C-407E-A947-70E740481C1C}">
                        <a14:useLocalDpi xmlns:a14="http://schemas.microsoft.com/office/drawing/2010/main" val="0"/>
                      </a:ext>
                    </a:extLst>
                  </a:blip>
                  <a:stretch>
                    <a:fillRect/>
                  </a:stretch>
                </pic:blipFill>
                <pic:spPr>
                  <a:xfrm>
                    <a:off x="0" y="0"/>
                    <a:ext cx="3154680" cy="5803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C56F1"/>
    <w:multiLevelType w:val="hybridMultilevel"/>
    <w:tmpl w:val="C1BC0486"/>
    <w:lvl w:ilvl="0" w:tplc="FD04223E">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CE570B0"/>
    <w:multiLevelType w:val="multilevel"/>
    <w:tmpl w:val="AC2CA78C"/>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 w15:restartNumberingAfterBreak="0">
    <w:nsid w:val="0F98617D"/>
    <w:multiLevelType w:val="hybridMultilevel"/>
    <w:tmpl w:val="A30CAF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2E34361"/>
    <w:multiLevelType w:val="multilevel"/>
    <w:tmpl w:val="3766C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F35C0"/>
    <w:multiLevelType w:val="multilevel"/>
    <w:tmpl w:val="AE0EE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50D19"/>
    <w:multiLevelType w:val="multilevel"/>
    <w:tmpl w:val="74E284EA"/>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6" w15:restartNumberingAfterBreak="0">
    <w:nsid w:val="1B984177"/>
    <w:multiLevelType w:val="multilevel"/>
    <w:tmpl w:val="8C563E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B81044"/>
    <w:multiLevelType w:val="hybridMultilevel"/>
    <w:tmpl w:val="E8B61730"/>
    <w:lvl w:ilvl="0" w:tplc="04150001">
      <w:start w:val="1"/>
      <w:numFmt w:val="bullet"/>
      <w:lvlText w:val=""/>
      <w:lvlJc w:val="left"/>
      <w:pPr>
        <w:ind w:left="1440" w:hanging="360"/>
      </w:pPr>
      <w:rPr>
        <w:rFonts w:ascii="Symbol" w:hAnsi="Symbol" w:hint="default"/>
      </w:rPr>
    </w:lvl>
    <w:lvl w:ilvl="1" w:tplc="FFFFFFFF">
      <w:start w:val="1"/>
      <w:numFmt w:val="bullet"/>
      <w:lvlText w:val=""/>
      <w:lvlJc w:val="left"/>
      <w:pPr>
        <w:ind w:left="1788" w:hanging="360"/>
      </w:pPr>
      <w:rPr>
        <w:rFonts w:ascii="Symbol" w:hAnsi="Symbo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CB9622C"/>
    <w:multiLevelType w:val="hybridMultilevel"/>
    <w:tmpl w:val="F24850FA"/>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31680D6F"/>
    <w:multiLevelType w:val="hybridMultilevel"/>
    <w:tmpl w:val="B9187D4C"/>
    <w:lvl w:ilvl="0" w:tplc="5EBE3A24">
      <w:start w:val="1"/>
      <w:numFmt w:val="lowerLetter"/>
      <w:lvlText w:val="%1.)"/>
      <w:lvlJc w:val="left"/>
      <w:pPr>
        <w:ind w:left="1080" w:hanging="360"/>
      </w:pPr>
      <w:rPr>
        <w:rFonts w:hint="default"/>
      </w:rPr>
    </w:lvl>
    <w:lvl w:ilvl="1" w:tplc="04150001">
      <w:start w:val="1"/>
      <w:numFmt w:val="bullet"/>
      <w:lvlText w:val=""/>
      <w:lvlJc w:val="left"/>
      <w:pPr>
        <w:ind w:left="1428"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8A00B6B"/>
    <w:multiLevelType w:val="multilevel"/>
    <w:tmpl w:val="950EE71A"/>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11" w15:restartNumberingAfterBreak="0">
    <w:nsid w:val="3CA82883"/>
    <w:multiLevelType w:val="multilevel"/>
    <w:tmpl w:val="D65284C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2" w15:restartNumberingAfterBreak="0">
    <w:nsid w:val="3D8A1CFC"/>
    <w:multiLevelType w:val="hybridMultilevel"/>
    <w:tmpl w:val="EC005A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1C39F7"/>
    <w:multiLevelType w:val="hybridMultilevel"/>
    <w:tmpl w:val="09C29A76"/>
    <w:lvl w:ilvl="0" w:tplc="4A249876">
      <w:start w:val="1"/>
      <w:numFmt w:val="decimal"/>
      <w:lvlText w:val="%1."/>
      <w:lvlJc w:val="left"/>
      <w:pPr>
        <w:ind w:left="72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707E73"/>
    <w:multiLevelType w:val="multilevel"/>
    <w:tmpl w:val="95FA292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5" w15:restartNumberingAfterBreak="0">
    <w:nsid w:val="59445D20"/>
    <w:multiLevelType w:val="multilevel"/>
    <w:tmpl w:val="CE4A64E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6" w15:restartNumberingAfterBreak="0">
    <w:nsid w:val="5EC740C6"/>
    <w:multiLevelType w:val="hybridMultilevel"/>
    <w:tmpl w:val="F926B53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15:restartNumberingAfterBreak="0">
    <w:nsid w:val="5EDC5B7B"/>
    <w:multiLevelType w:val="multilevel"/>
    <w:tmpl w:val="B16C1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4D6434"/>
    <w:multiLevelType w:val="hybridMultilevel"/>
    <w:tmpl w:val="FB30272A"/>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3B740F6"/>
    <w:multiLevelType w:val="multilevel"/>
    <w:tmpl w:val="6D8E3BE4"/>
    <w:styleLink w:val="Biecalista1"/>
    <w:lvl w:ilvl="0">
      <w:start w:val="1"/>
      <w:numFmt w:val="decimal"/>
      <w:lvlText w:val="%1."/>
      <w:lvlJc w:val="left"/>
      <w:pPr>
        <w:ind w:left="2340" w:hanging="360"/>
      </w:p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20" w15:restartNumberingAfterBreak="0">
    <w:nsid w:val="6AB45AD5"/>
    <w:multiLevelType w:val="multilevel"/>
    <w:tmpl w:val="AF92EB6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1" w15:restartNumberingAfterBreak="0">
    <w:nsid w:val="6B183CA0"/>
    <w:multiLevelType w:val="multilevel"/>
    <w:tmpl w:val="1742BE6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BC47F76"/>
    <w:multiLevelType w:val="hybridMultilevel"/>
    <w:tmpl w:val="09C29A76"/>
    <w:lvl w:ilvl="0" w:tplc="FFFFFFFF">
      <w:start w:val="1"/>
      <w:numFmt w:val="decimal"/>
      <w:lvlText w:val="%1."/>
      <w:lvlJc w:val="left"/>
      <w:pPr>
        <w:ind w:left="720" w:hanging="360"/>
      </w:pPr>
      <w:rPr>
        <w:rFonts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00A6CC0"/>
    <w:multiLevelType w:val="hybridMultilevel"/>
    <w:tmpl w:val="B89A9C2A"/>
    <w:lvl w:ilvl="0" w:tplc="60145AA4">
      <w:start w:val="1"/>
      <w:numFmt w:val="lowerLetter"/>
      <w:lvlText w:val="%1)"/>
      <w:lvlJc w:val="left"/>
      <w:pPr>
        <w:ind w:left="1080" w:hanging="360"/>
      </w:pPr>
      <w:rPr>
        <w:rFonts w:eastAsia="Verdana" w:hint="default"/>
        <w:b/>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3F269A7"/>
    <w:multiLevelType w:val="hybridMultilevel"/>
    <w:tmpl w:val="C40CADC4"/>
    <w:lvl w:ilvl="0" w:tplc="04150001">
      <w:start w:val="1"/>
      <w:numFmt w:val="bullet"/>
      <w:lvlText w:val=""/>
      <w:lvlJc w:val="left"/>
      <w:pPr>
        <w:ind w:left="1440" w:hanging="360"/>
      </w:pPr>
      <w:rPr>
        <w:rFonts w:ascii="Symbol" w:hAnsi="Symbol" w:hint="default"/>
      </w:rPr>
    </w:lvl>
    <w:lvl w:ilvl="1" w:tplc="FFFFFFFF">
      <w:start w:val="1"/>
      <w:numFmt w:val="bullet"/>
      <w:lvlText w:val=""/>
      <w:lvlJc w:val="left"/>
      <w:pPr>
        <w:ind w:left="1788" w:hanging="360"/>
      </w:pPr>
      <w:rPr>
        <w:rFonts w:ascii="Symbol" w:hAnsi="Symbo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7A462FD5"/>
    <w:multiLevelType w:val="multilevel"/>
    <w:tmpl w:val="69ECE34C"/>
    <w:lvl w:ilvl="0">
      <w:start w:val="1"/>
      <w:numFmt w:val="bullet"/>
      <w:lvlText w:val=""/>
      <w:lvlJc w:val="left"/>
      <w:pPr>
        <w:tabs>
          <w:tab w:val="num" w:pos="1569"/>
        </w:tabs>
        <w:ind w:left="1569" w:hanging="360"/>
      </w:pPr>
      <w:rPr>
        <w:rFonts w:ascii="Symbol" w:hAnsi="Symbol" w:hint="default"/>
        <w:sz w:val="20"/>
      </w:rPr>
    </w:lvl>
    <w:lvl w:ilvl="1" w:tentative="1">
      <w:start w:val="1"/>
      <w:numFmt w:val="bullet"/>
      <w:lvlText w:val="o"/>
      <w:lvlJc w:val="left"/>
      <w:pPr>
        <w:tabs>
          <w:tab w:val="num" w:pos="2289"/>
        </w:tabs>
        <w:ind w:left="2289" w:hanging="360"/>
      </w:pPr>
      <w:rPr>
        <w:rFonts w:ascii="Courier New" w:hAnsi="Courier New" w:hint="default"/>
        <w:sz w:val="20"/>
      </w:rPr>
    </w:lvl>
    <w:lvl w:ilvl="2" w:tentative="1">
      <w:start w:val="1"/>
      <w:numFmt w:val="bullet"/>
      <w:lvlText w:val=""/>
      <w:lvlJc w:val="left"/>
      <w:pPr>
        <w:tabs>
          <w:tab w:val="num" w:pos="3009"/>
        </w:tabs>
        <w:ind w:left="3009" w:hanging="360"/>
      </w:pPr>
      <w:rPr>
        <w:rFonts w:ascii="Wingdings" w:hAnsi="Wingdings" w:hint="default"/>
        <w:sz w:val="20"/>
      </w:rPr>
    </w:lvl>
    <w:lvl w:ilvl="3" w:tentative="1">
      <w:start w:val="1"/>
      <w:numFmt w:val="bullet"/>
      <w:lvlText w:val=""/>
      <w:lvlJc w:val="left"/>
      <w:pPr>
        <w:tabs>
          <w:tab w:val="num" w:pos="3729"/>
        </w:tabs>
        <w:ind w:left="3729" w:hanging="360"/>
      </w:pPr>
      <w:rPr>
        <w:rFonts w:ascii="Wingdings" w:hAnsi="Wingdings" w:hint="default"/>
        <w:sz w:val="20"/>
      </w:rPr>
    </w:lvl>
    <w:lvl w:ilvl="4" w:tentative="1">
      <w:start w:val="1"/>
      <w:numFmt w:val="bullet"/>
      <w:lvlText w:val=""/>
      <w:lvlJc w:val="left"/>
      <w:pPr>
        <w:tabs>
          <w:tab w:val="num" w:pos="4449"/>
        </w:tabs>
        <w:ind w:left="4449" w:hanging="360"/>
      </w:pPr>
      <w:rPr>
        <w:rFonts w:ascii="Wingdings" w:hAnsi="Wingdings" w:hint="default"/>
        <w:sz w:val="20"/>
      </w:rPr>
    </w:lvl>
    <w:lvl w:ilvl="5" w:tentative="1">
      <w:start w:val="1"/>
      <w:numFmt w:val="bullet"/>
      <w:lvlText w:val=""/>
      <w:lvlJc w:val="left"/>
      <w:pPr>
        <w:tabs>
          <w:tab w:val="num" w:pos="5169"/>
        </w:tabs>
        <w:ind w:left="5169" w:hanging="360"/>
      </w:pPr>
      <w:rPr>
        <w:rFonts w:ascii="Wingdings" w:hAnsi="Wingdings" w:hint="default"/>
        <w:sz w:val="20"/>
      </w:rPr>
    </w:lvl>
    <w:lvl w:ilvl="6" w:tentative="1">
      <w:start w:val="1"/>
      <w:numFmt w:val="bullet"/>
      <w:lvlText w:val=""/>
      <w:lvlJc w:val="left"/>
      <w:pPr>
        <w:tabs>
          <w:tab w:val="num" w:pos="5889"/>
        </w:tabs>
        <w:ind w:left="5889" w:hanging="360"/>
      </w:pPr>
      <w:rPr>
        <w:rFonts w:ascii="Wingdings" w:hAnsi="Wingdings" w:hint="default"/>
        <w:sz w:val="20"/>
      </w:rPr>
    </w:lvl>
    <w:lvl w:ilvl="7" w:tentative="1">
      <w:start w:val="1"/>
      <w:numFmt w:val="bullet"/>
      <w:lvlText w:val=""/>
      <w:lvlJc w:val="left"/>
      <w:pPr>
        <w:tabs>
          <w:tab w:val="num" w:pos="6609"/>
        </w:tabs>
        <w:ind w:left="6609" w:hanging="360"/>
      </w:pPr>
      <w:rPr>
        <w:rFonts w:ascii="Wingdings" w:hAnsi="Wingdings" w:hint="default"/>
        <w:sz w:val="20"/>
      </w:rPr>
    </w:lvl>
    <w:lvl w:ilvl="8" w:tentative="1">
      <w:start w:val="1"/>
      <w:numFmt w:val="bullet"/>
      <w:lvlText w:val=""/>
      <w:lvlJc w:val="left"/>
      <w:pPr>
        <w:tabs>
          <w:tab w:val="num" w:pos="7329"/>
        </w:tabs>
        <w:ind w:left="7329" w:hanging="360"/>
      </w:pPr>
      <w:rPr>
        <w:rFonts w:ascii="Wingdings" w:hAnsi="Wingdings" w:hint="default"/>
        <w:sz w:val="20"/>
      </w:rPr>
    </w:lvl>
  </w:abstractNum>
  <w:num w:numId="1" w16cid:durableId="123277527">
    <w:abstractNumId w:val="19"/>
  </w:num>
  <w:num w:numId="2" w16cid:durableId="1677809080">
    <w:abstractNumId w:val="13"/>
  </w:num>
  <w:num w:numId="3" w16cid:durableId="99103707">
    <w:abstractNumId w:val="15"/>
  </w:num>
  <w:num w:numId="4" w16cid:durableId="464391348">
    <w:abstractNumId w:val="14"/>
  </w:num>
  <w:num w:numId="5" w16cid:durableId="1787969556">
    <w:abstractNumId w:val="20"/>
  </w:num>
  <w:num w:numId="6" w16cid:durableId="1333069226">
    <w:abstractNumId w:val="1"/>
  </w:num>
  <w:num w:numId="7" w16cid:durableId="1121537702">
    <w:abstractNumId w:val="5"/>
  </w:num>
  <w:num w:numId="8" w16cid:durableId="482084503">
    <w:abstractNumId w:val="22"/>
  </w:num>
  <w:num w:numId="9" w16cid:durableId="187989392">
    <w:abstractNumId w:val="0"/>
  </w:num>
  <w:num w:numId="10" w16cid:durableId="579944414">
    <w:abstractNumId w:val="21"/>
  </w:num>
  <w:num w:numId="11" w16cid:durableId="1048653110">
    <w:abstractNumId w:val="9"/>
  </w:num>
  <w:num w:numId="12" w16cid:durableId="1813907603">
    <w:abstractNumId w:val="8"/>
  </w:num>
  <w:num w:numId="13" w16cid:durableId="178742284">
    <w:abstractNumId w:val="16"/>
  </w:num>
  <w:num w:numId="14" w16cid:durableId="1069115403">
    <w:abstractNumId w:val="23"/>
  </w:num>
  <w:num w:numId="15" w16cid:durableId="1005593530">
    <w:abstractNumId w:val="2"/>
  </w:num>
  <w:num w:numId="16" w16cid:durableId="1325937102">
    <w:abstractNumId w:val="25"/>
  </w:num>
  <w:num w:numId="17" w16cid:durableId="270939021">
    <w:abstractNumId w:val="18"/>
  </w:num>
  <w:num w:numId="18" w16cid:durableId="1966809369">
    <w:abstractNumId w:val="11"/>
  </w:num>
  <w:num w:numId="19" w16cid:durableId="1084841443">
    <w:abstractNumId w:val="10"/>
  </w:num>
  <w:num w:numId="20" w16cid:durableId="1956911427">
    <w:abstractNumId w:val="6"/>
  </w:num>
  <w:num w:numId="21" w16cid:durableId="1485589325">
    <w:abstractNumId w:val="17"/>
  </w:num>
  <w:num w:numId="22" w16cid:durableId="532229409">
    <w:abstractNumId w:val="4"/>
  </w:num>
  <w:num w:numId="23" w16cid:durableId="1778863551">
    <w:abstractNumId w:val="24"/>
  </w:num>
  <w:num w:numId="24" w16cid:durableId="629819285">
    <w:abstractNumId w:val="7"/>
  </w:num>
  <w:num w:numId="25" w16cid:durableId="1595243203">
    <w:abstractNumId w:val="3"/>
  </w:num>
  <w:num w:numId="26" w16cid:durableId="48354546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A3B"/>
    <w:rsid w:val="00003C18"/>
    <w:rsid w:val="00010677"/>
    <w:rsid w:val="000115EB"/>
    <w:rsid w:val="0002090E"/>
    <w:rsid w:val="000232BD"/>
    <w:rsid w:val="00026176"/>
    <w:rsid w:val="00032308"/>
    <w:rsid w:val="00034CB7"/>
    <w:rsid w:val="000366A2"/>
    <w:rsid w:val="00041498"/>
    <w:rsid w:val="00044015"/>
    <w:rsid w:val="000452CF"/>
    <w:rsid w:val="00046060"/>
    <w:rsid w:val="00055252"/>
    <w:rsid w:val="000561BF"/>
    <w:rsid w:val="00056822"/>
    <w:rsid w:val="00062639"/>
    <w:rsid w:val="0006581E"/>
    <w:rsid w:val="00071ECB"/>
    <w:rsid w:val="000722C8"/>
    <w:rsid w:val="0007366C"/>
    <w:rsid w:val="00076388"/>
    <w:rsid w:val="00084B38"/>
    <w:rsid w:val="0008718E"/>
    <w:rsid w:val="00092FF8"/>
    <w:rsid w:val="00093CCB"/>
    <w:rsid w:val="00094278"/>
    <w:rsid w:val="000A2836"/>
    <w:rsid w:val="000A4029"/>
    <w:rsid w:val="000B6F55"/>
    <w:rsid w:val="000C31D6"/>
    <w:rsid w:val="000C6230"/>
    <w:rsid w:val="000C7AEF"/>
    <w:rsid w:val="000D1387"/>
    <w:rsid w:val="000D2848"/>
    <w:rsid w:val="000D3545"/>
    <w:rsid w:val="000D60CF"/>
    <w:rsid w:val="000D6B5A"/>
    <w:rsid w:val="000E04BC"/>
    <w:rsid w:val="000E606F"/>
    <w:rsid w:val="000E6D77"/>
    <w:rsid w:val="000F1474"/>
    <w:rsid w:val="000F2F44"/>
    <w:rsid w:val="000F55E5"/>
    <w:rsid w:val="000F727B"/>
    <w:rsid w:val="001024F7"/>
    <w:rsid w:val="001070D6"/>
    <w:rsid w:val="0011747C"/>
    <w:rsid w:val="0012136B"/>
    <w:rsid w:val="00131357"/>
    <w:rsid w:val="00142089"/>
    <w:rsid w:val="00144CAA"/>
    <w:rsid w:val="001469E0"/>
    <w:rsid w:val="001526BD"/>
    <w:rsid w:val="001608FA"/>
    <w:rsid w:val="001651AB"/>
    <w:rsid w:val="00176EC3"/>
    <w:rsid w:val="0018081A"/>
    <w:rsid w:val="00184082"/>
    <w:rsid w:val="00190084"/>
    <w:rsid w:val="00190990"/>
    <w:rsid w:val="001929F1"/>
    <w:rsid w:val="00194CCB"/>
    <w:rsid w:val="001956C4"/>
    <w:rsid w:val="00196ADC"/>
    <w:rsid w:val="001A0220"/>
    <w:rsid w:val="001A1AE7"/>
    <w:rsid w:val="001A27A7"/>
    <w:rsid w:val="001A726A"/>
    <w:rsid w:val="001B60D7"/>
    <w:rsid w:val="001C0ABD"/>
    <w:rsid w:val="001C43D6"/>
    <w:rsid w:val="001D23F7"/>
    <w:rsid w:val="001D3EBA"/>
    <w:rsid w:val="001D5B07"/>
    <w:rsid w:val="001D711F"/>
    <w:rsid w:val="001E0113"/>
    <w:rsid w:val="001E1119"/>
    <w:rsid w:val="001E25C8"/>
    <w:rsid w:val="001E3D11"/>
    <w:rsid w:val="001E66BD"/>
    <w:rsid w:val="001E678C"/>
    <w:rsid w:val="001E6A9F"/>
    <w:rsid w:val="001F1245"/>
    <w:rsid w:val="001F4201"/>
    <w:rsid w:val="001F6262"/>
    <w:rsid w:val="001F7031"/>
    <w:rsid w:val="0020495E"/>
    <w:rsid w:val="00207757"/>
    <w:rsid w:val="0021057E"/>
    <w:rsid w:val="00211498"/>
    <w:rsid w:val="002149B9"/>
    <w:rsid w:val="002173CC"/>
    <w:rsid w:val="00227FD7"/>
    <w:rsid w:val="0023205B"/>
    <w:rsid w:val="0023587B"/>
    <w:rsid w:val="00240A29"/>
    <w:rsid w:val="00242363"/>
    <w:rsid w:val="00243B10"/>
    <w:rsid w:val="002446F2"/>
    <w:rsid w:val="00251547"/>
    <w:rsid w:val="00255F9F"/>
    <w:rsid w:val="002610FC"/>
    <w:rsid w:val="002674D1"/>
    <w:rsid w:val="00272218"/>
    <w:rsid w:val="00273D3B"/>
    <w:rsid w:val="00284581"/>
    <w:rsid w:val="00294B56"/>
    <w:rsid w:val="00296E52"/>
    <w:rsid w:val="002A5B65"/>
    <w:rsid w:val="002B1EF3"/>
    <w:rsid w:val="002B5E16"/>
    <w:rsid w:val="002B7380"/>
    <w:rsid w:val="002C0161"/>
    <w:rsid w:val="002C0417"/>
    <w:rsid w:val="002C086A"/>
    <w:rsid w:val="002C4046"/>
    <w:rsid w:val="002D09F8"/>
    <w:rsid w:val="002D3057"/>
    <w:rsid w:val="002D3B35"/>
    <w:rsid w:val="002D435D"/>
    <w:rsid w:val="002D5638"/>
    <w:rsid w:val="002E48F5"/>
    <w:rsid w:val="002F0B93"/>
    <w:rsid w:val="002F7097"/>
    <w:rsid w:val="00301664"/>
    <w:rsid w:val="00304F33"/>
    <w:rsid w:val="0030547E"/>
    <w:rsid w:val="00306C12"/>
    <w:rsid w:val="00311BF6"/>
    <w:rsid w:val="00312002"/>
    <w:rsid w:val="00313F3E"/>
    <w:rsid w:val="00316DA3"/>
    <w:rsid w:val="0032158A"/>
    <w:rsid w:val="00326677"/>
    <w:rsid w:val="00327BC4"/>
    <w:rsid w:val="00332F6B"/>
    <w:rsid w:val="0033465A"/>
    <w:rsid w:val="00337D34"/>
    <w:rsid w:val="00344EF4"/>
    <w:rsid w:val="003468D9"/>
    <w:rsid w:val="00351C97"/>
    <w:rsid w:val="003520AF"/>
    <w:rsid w:val="00353AAC"/>
    <w:rsid w:val="0035771C"/>
    <w:rsid w:val="00357D3F"/>
    <w:rsid w:val="00360271"/>
    <w:rsid w:val="00360FF7"/>
    <w:rsid w:val="00365816"/>
    <w:rsid w:val="00371F77"/>
    <w:rsid w:val="003725B9"/>
    <w:rsid w:val="00375089"/>
    <w:rsid w:val="00380B81"/>
    <w:rsid w:val="00383F3C"/>
    <w:rsid w:val="003853E3"/>
    <w:rsid w:val="00386FBB"/>
    <w:rsid w:val="003870BF"/>
    <w:rsid w:val="003874BF"/>
    <w:rsid w:val="0038752F"/>
    <w:rsid w:val="003933EF"/>
    <w:rsid w:val="00396850"/>
    <w:rsid w:val="003A0D90"/>
    <w:rsid w:val="003A31D3"/>
    <w:rsid w:val="003A4B57"/>
    <w:rsid w:val="003A5148"/>
    <w:rsid w:val="003A7DFF"/>
    <w:rsid w:val="003B127D"/>
    <w:rsid w:val="003B18D2"/>
    <w:rsid w:val="003B5FEE"/>
    <w:rsid w:val="003B73A0"/>
    <w:rsid w:val="003C271B"/>
    <w:rsid w:val="003C51E8"/>
    <w:rsid w:val="003C783A"/>
    <w:rsid w:val="003D4F6F"/>
    <w:rsid w:val="003E1A32"/>
    <w:rsid w:val="003E1DE9"/>
    <w:rsid w:val="003E5641"/>
    <w:rsid w:val="003E6849"/>
    <w:rsid w:val="003F373C"/>
    <w:rsid w:val="003F5432"/>
    <w:rsid w:val="00402C08"/>
    <w:rsid w:val="00404A6B"/>
    <w:rsid w:val="00406376"/>
    <w:rsid w:val="00412FDB"/>
    <w:rsid w:val="00415F20"/>
    <w:rsid w:val="004200A3"/>
    <w:rsid w:val="00421477"/>
    <w:rsid w:val="00424709"/>
    <w:rsid w:val="00426F70"/>
    <w:rsid w:val="004328A2"/>
    <w:rsid w:val="00433813"/>
    <w:rsid w:val="00450A89"/>
    <w:rsid w:val="00451139"/>
    <w:rsid w:val="00457BB1"/>
    <w:rsid w:val="00467030"/>
    <w:rsid w:val="00467AF0"/>
    <w:rsid w:val="004761DB"/>
    <w:rsid w:val="004865A0"/>
    <w:rsid w:val="00492A3B"/>
    <w:rsid w:val="00494055"/>
    <w:rsid w:val="00495D01"/>
    <w:rsid w:val="00497100"/>
    <w:rsid w:val="004A3BC7"/>
    <w:rsid w:val="004A498C"/>
    <w:rsid w:val="004B5639"/>
    <w:rsid w:val="004C1A0E"/>
    <w:rsid w:val="004C2364"/>
    <w:rsid w:val="004C35CC"/>
    <w:rsid w:val="004C43D8"/>
    <w:rsid w:val="004D1865"/>
    <w:rsid w:val="004D38DD"/>
    <w:rsid w:val="004E2313"/>
    <w:rsid w:val="004E7E18"/>
    <w:rsid w:val="004F2877"/>
    <w:rsid w:val="004F3667"/>
    <w:rsid w:val="004F46EE"/>
    <w:rsid w:val="00505657"/>
    <w:rsid w:val="00507FC4"/>
    <w:rsid w:val="00510FBC"/>
    <w:rsid w:val="00512CDE"/>
    <w:rsid w:val="005162E8"/>
    <w:rsid w:val="00516511"/>
    <w:rsid w:val="00517C0E"/>
    <w:rsid w:val="005206DD"/>
    <w:rsid w:val="0052086A"/>
    <w:rsid w:val="00521A7C"/>
    <w:rsid w:val="00522059"/>
    <w:rsid w:val="005236E2"/>
    <w:rsid w:val="0053620E"/>
    <w:rsid w:val="0053747C"/>
    <w:rsid w:val="005377D6"/>
    <w:rsid w:val="00541E4A"/>
    <w:rsid w:val="00542616"/>
    <w:rsid w:val="0054383F"/>
    <w:rsid w:val="005456B1"/>
    <w:rsid w:val="00547E23"/>
    <w:rsid w:val="00550CE6"/>
    <w:rsid w:val="00572351"/>
    <w:rsid w:val="00582A08"/>
    <w:rsid w:val="005843E2"/>
    <w:rsid w:val="005903C2"/>
    <w:rsid w:val="00591E2B"/>
    <w:rsid w:val="00596DFF"/>
    <w:rsid w:val="005A05E9"/>
    <w:rsid w:val="005A0DBB"/>
    <w:rsid w:val="005A191E"/>
    <w:rsid w:val="005A51B6"/>
    <w:rsid w:val="005A65C1"/>
    <w:rsid w:val="005B17C8"/>
    <w:rsid w:val="005B5068"/>
    <w:rsid w:val="005B50C3"/>
    <w:rsid w:val="005C10A0"/>
    <w:rsid w:val="005C1399"/>
    <w:rsid w:val="005C4AE9"/>
    <w:rsid w:val="005C7373"/>
    <w:rsid w:val="005D134D"/>
    <w:rsid w:val="005D2765"/>
    <w:rsid w:val="005D2A93"/>
    <w:rsid w:val="005D49C7"/>
    <w:rsid w:val="005D4A3B"/>
    <w:rsid w:val="005E5BFC"/>
    <w:rsid w:val="005F0B7B"/>
    <w:rsid w:val="005F5B3D"/>
    <w:rsid w:val="005F732D"/>
    <w:rsid w:val="0060756F"/>
    <w:rsid w:val="00611C80"/>
    <w:rsid w:val="00613CF2"/>
    <w:rsid w:val="006151EE"/>
    <w:rsid w:val="00615E4C"/>
    <w:rsid w:val="00620129"/>
    <w:rsid w:val="00620812"/>
    <w:rsid w:val="00621AAE"/>
    <w:rsid w:val="006265E9"/>
    <w:rsid w:val="00631362"/>
    <w:rsid w:val="0063412E"/>
    <w:rsid w:val="00635EA3"/>
    <w:rsid w:val="00641C68"/>
    <w:rsid w:val="006431CC"/>
    <w:rsid w:val="00645DC4"/>
    <w:rsid w:val="006478AD"/>
    <w:rsid w:val="006500F8"/>
    <w:rsid w:val="00650C3B"/>
    <w:rsid w:val="00650E3E"/>
    <w:rsid w:val="00666354"/>
    <w:rsid w:val="00670079"/>
    <w:rsid w:val="006703E5"/>
    <w:rsid w:val="00673EB1"/>
    <w:rsid w:val="00686112"/>
    <w:rsid w:val="00692F51"/>
    <w:rsid w:val="006A4003"/>
    <w:rsid w:val="006B1EEF"/>
    <w:rsid w:val="006B53C5"/>
    <w:rsid w:val="006C2D26"/>
    <w:rsid w:val="006D1FC9"/>
    <w:rsid w:val="006D2160"/>
    <w:rsid w:val="006D3676"/>
    <w:rsid w:val="006D53B7"/>
    <w:rsid w:val="006D71F9"/>
    <w:rsid w:val="006E2276"/>
    <w:rsid w:val="006E7569"/>
    <w:rsid w:val="006F1CA6"/>
    <w:rsid w:val="006F2073"/>
    <w:rsid w:val="006F3EB5"/>
    <w:rsid w:val="0070107D"/>
    <w:rsid w:val="007047E6"/>
    <w:rsid w:val="00706624"/>
    <w:rsid w:val="00714E22"/>
    <w:rsid w:val="007211B7"/>
    <w:rsid w:val="007257EA"/>
    <w:rsid w:val="007258AD"/>
    <w:rsid w:val="00727306"/>
    <w:rsid w:val="007278C8"/>
    <w:rsid w:val="007315FD"/>
    <w:rsid w:val="00735D89"/>
    <w:rsid w:val="00743019"/>
    <w:rsid w:val="00750EB1"/>
    <w:rsid w:val="00751C22"/>
    <w:rsid w:val="00753B0E"/>
    <w:rsid w:val="007558BD"/>
    <w:rsid w:val="00764E6C"/>
    <w:rsid w:val="00771467"/>
    <w:rsid w:val="00772CE5"/>
    <w:rsid w:val="0078078E"/>
    <w:rsid w:val="0079266D"/>
    <w:rsid w:val="00796DBE"/>
    <w:rsid w:val="007A3C28"/>
    <w:rsid w:val="007B36AD"/>
    <w:rsid w:val="007B71CE"/>
    <w:rsid w:val="007B774F"/>
    <w:rsid w:val="007D226B"/>
    <w:rsid w:val="007D243E"/>
    <w:rsid w:val="007D4452"/>
    <w:rsid w:val="007D640A"/>
    <w:rsid w:val="007E3CB5"/>
    <w:rsid w:val="007F3AB3"/>
    <w:rsid w:val="007F4FCB"/>
    <w:rsid w:val="007F5A90"/>
    <w:rsid w:val="00804CD4"/>
    <w:rsid w:val="00805207"/>
    <w:rsid w:val="00816ED6"/>
    <w:rsid w:val="0082063B"/>
    <w:rsid w:val="00820E90"/>
    <w:rsid w:val="00824389"/>
    <w:rsid w:val="00824666"/>
    <w:rsid w:val="00825ECE"/>
    <w:rsid w:val="00832D53"/>
    <w:rsid w:val="00847438"/>
    <w:rsid w:val="00847BAA"/>
    <w:rsid w:val="00850D3E"/>
    <w:rsid w:val="008524D8"/>
    <w:rsid w:val="00856C06"/>
    <w:rsid w:val="0086082E"/>
    <w:rsid w:val="00865683"/>
    <w:rsid w:val="00866311"/>
    <w:rsid w:val="0087482F"/>
    <w:rsid w:val="008762ED"/>
    <w:rsid w:val="008805FA"/>
    <w:rsid w:val="00882385"/>
    <w:rsid w:val="00883CE8"/>
    <w:rsid w:val="00897533"/>
    <w:rsid w:val="008A1A44"/>
    <w:rsid w:val="008A4A5A"/>
    <w:rsid w:val="008A76E6"/>
    <w:rsid w:val="008B2F5E"/>
    <w:rsid w:val="008C135D"/>
    <w:rsid w:val="008C4DEA"/>
    <w:rsid w:val="008C550A"/>
    <w:rsid w:val="008C7AE1"/>
    <w:rsid w:val="008D12E6"/>
    <w:rsid w:val="008D5404"/>
    <w:rsid w:val="008D6CCA"/>
    <w:rsid w:val="008E004C"/>
    <w:rsid w:val="008E1111"/>
    <w:rsid w:val="008E1B8E"/>
    <w:rsid w:val="008E58E7"/>
    <w:rsid w:val="008F31AA"/>
    <w:rsid w:val="008F5B3E"/>
    <w:rsid w:val="00900B81"/>
    <w:rsid w:val="009155DF"/>
    <w:rsid w:val="009227AA"/>
    <w:rsid w:val="00927C58"/>
    <w:rsid w:val="0093402A"/>
    <w:rsid w:val="00936ABA"/>
    <w:rsid w:val="00937D5D"/>
    <w:rsid w:val="00950EE6"/>
    <w:rsid w:val="00960900"/>
    <w:rsid w:val="00962975"/>
    <w:rsid w:val="00963FC3"/>
    <w:rsid w:val="00964830"/>
    <w:rsid w:val="00966C3D"/>
    <w:rsid w:val="009733E8"/>
    <w:rsid w:val="009744D0"/>
    <w:rsid w:val="00977186"/>
    <w:rsid w:val="00980D03"/>
    <w:rsid w:val="009A097C"/>
    <w:rsid w:val="009A10C7"/>
    <w:rsid w:val="009A17AB"/>
    <w:rsid w:val="009A4C9F"/>
    <w:rsid w:val="009B3AE0"/>
    <w:rsid w:val="009B61EC"/>
    <w:rsid w:val="009B7715"/>
    <w:rsid w:val="009C0522"/>
    <w:rsid w:val="009C34EF"/>
    <w:rsid w:val="009D2B6F"/>
    <w:rsid w:val="009E4751"/>
    <w:rsid w:val="009E7C8E"/>
    <w:rsid w:val="009F3566"/>
    <w:rsid w:val="00A01A1E"/>
    <w:rsid w:val="00A10C09"/>
    <w:rsid w:val="00A12D2A"/>
    <w:rsid w:val="00A147A2"/>
    <w:rsid w:val="00A15351"/>
    <w:rsid w:val="00A159E4"/>
    <w:rsid w:val="00A25976"/>
    <w:rsid w:val="00A4199B"/>
    <w:rsid w:val="00A4239F"/>
    <w:rsid w:val="00A5070E"/>
    <w:rsid w:val="00A545C0"/>
    <w:rsid w:val="00A57EA0"/>
    <w:rsid w:val="00A65678"/>
    <w:rsid w:val="00A65C7C"/>
    <w:rsid w:val="00A6688A"/>
    <w:rsid w:val="00A73624"/>
    <w:rsid w:val="00A74424"/>
    <w:rsid w:val="00A75DC8"/>
    <w:rsid w:val="00A77480"/>
    <w:rsid w:val="00A80984"/>
    <w:rsid w:val="00A80C5B"/>
    <w:rsid w:val="00A82E81"/>
    <w:rsid w:val="00A834C8"/>
    <w:rsid w:val="00A960A0"/>
    <w:rsid w:val="00AA50B2"/>
    <w:rsid w:val="00AA5242"/>
    <w:rsid w:val="00AA5C57"/>
    <w:rsid w:val="00AB2518"/>
    <w:rsid w:val="00AB6443"/>
    <w:rsid w:val="00AC1F57"/>
    <w:rsid w:val="00AD1D7E"/>
    <w:rsid w:val="00AD231F"/>
    <w:rsid w:val="00AD6872"/>
    <w:rsid w:val="00AE4BB4"/>
    <w:rsid w:val="00AE515F"/>
    <w:rsid w:val="00AE517C"/>
    <w:rsid w:val="00AE648A"/>
    <w:rsid w:val="00AF16C9"/>
    <w:rsid w:val="00AF1FA4"/>
    <w:rsid w:val="00AF4655"/>
    <w:rsid w:val="00AF5012"/>
    <w:rsid w:val="00B02D8D"/>
    <w:rsid w:val="00B079F0"/>
    <w:rsid w:val="00B23D48"/>
    <w:rsid w:val="00B24B5A"/>
    <w:rsid w:val="00B267F9"/>
    <w:rsid w:val="00B2777F"/>
    <w:rsid w:val="00B27FEB"/>
    <w:rsid w:val="00B30CDD"/>
    <w:rsid w:val="00B31649"/>
    <w:rsid w:val="00B321AA"/>
    <w:rsid w:val="00B337A5"/>
    <w:rsid w:val="00B37191"/>
    <w:rsid w:val="00B41C43"/>
    <w:rsid w:val="00B41E30"/>
    <w:rsid w:val="00B4296C"/>
    <w:rsid w:val="00B43B75"/>
    <w:rsid w:val="00B44CF4"/>
    <w:rsid w:val="00B503A3"/>
    <w:rsid w:val="00B60980"/>
    <w:rsid w:val="00B60A9B"/>
    <w:rsid w:val="00B629B1"/>
    <w:rsid w:val="00B63E30"/>
    <w:rsid w:val="00B6567B"/>
    <w:rsid w:val="00B67E3E"/>
    <w:rsid w:val="00B75E02"/>
    <w:rsid w:val="00B762AA"/>
    <w:rsid w:val="00B83F49"/>
    <w:rsid w:val="00B85DC1"/>
    <w:rsid w:val="00B9168E"/>
    <w:rsid w:val="00B92745"/>
    <w:rsid w:val="00B937E2"/>
    <w:rsid w:val="00B9583D"/>
    <w:rsid w:val="00B97D51"/>
    <w:rsid w:val="00BA576B"/>
    <w:rsid w:val="00BB31DC"/>
    <w:rsid w:val="00BC05F5"/>
    <w:rsid w:val="00BD2628"/>
    <w:rsid w:val="00BE0214"/>
    <w:rsid w:val="00BE0BE0"/>
    <w:rsid w:val="00BE2720"/>
    <w:rsid w:val="00BE7C6A"/>
    <w:rsid w:val="00BF4BC6"/>
    <w:rsid w:val="00BF51D8"/>
    <w:rsid w:val="00BF62AC"/>
    <w:rsid w:val="00C010D5"/>
    <w:rsid w:val="00C0120D"/>
    <w:rsid w:val="00C012F3"/>
    <w:rsid w:val="00C06650"/>
    <w:rsid w:val="00C13E35"/>
    <w:rsid w:val="00C17F44"/>
    <w:rsid w:val="00C44A6F"/>
    <w:rsid w:val="00C52493"/>
    <w:rsid w:val="00C52920"/>
    <w:rsid w:val="00C55E0C"/>
    <w:rsid w:val="00C60A5C"/>
    <w:rsid w:val="00C63C22"/>
    <w:rsid w:val="00C66AF6"/>
    <w:rsid w:val="00C77FA4"/>
    <w:rsid w:val="00C8136A"/>
    <w:rsid w:val="00C84FC1"/>
    <w:rsid w:val="00C93B06"/>
    <w:rsid w:val="00C9669A"/>
    <w:rsid w:val="00CA178B"/>
    <w:rsid w:val="00CB2BA7"/>
    <w:rsid w:val="00CB314E"/>
    <w:rsid w:val="00CB64AA"/>
    <w:rsid w:val="00CC393C"/>
    <w:rsid w:val="00CD06B9"/>
    <w:rsid w:val="00CD0A84"/>
    <w:rsid w:val="00CE1BAA"/>
    <w:rsid w:val="00CE4804"/>
    <w:rsid w:val="00CE6009"/>
    <w:rsid w:val="00CF009B"/>
    <w:rsid w:val="00CF38D5"/>
    <w:rsid w:val="00D00F0F"/>
    <w:rsid w:val="00D0471E"/>
    <w:rsid w:val="00D12E67"/>
    <w:rsid w:val="00D135E2"/>
    <w:rsid w:val="00D15B31"/>
    <w:rsid w:val="00D16EF4"/>
    <w:rsid w:val="00D17623"/>
    <w:rsid w:val="00D23689"/>
    <w:rsid w:val="00D36307"/>
    <w:rsid w:val="00D40DB2"/>
    <w:rsid w:val="00D44446"/>
    <w:rsid w:val="00D4534B"/>
    <w:rsid w:val="00D45F57"/>
    <w:rsid w:val="00D46BF0"/>
    <w:rsid w:val="00D4767B"/>
    <w:rsid w:val="00D50B70"/>
    <w:rsid w:val="00D524AD"/>
    <w:rsid w:val="00D53DE9"/>
    <w:rsid w:val="00D54DBA"/>
    <w:rsid w:val="00D55C05"/>
    <w:rsid w:val="00D71A64"/>
    <w:rsid w:val="00D776FB"/>
    <w:rsid w:val="00D8314E"/>
    <w:rsid w:val="00D83F09"/>
    <w:rsid w:val="00D85442"/>
    <w:rsid w:val="00D932C8"/>
    <w:rsid w:val="00D94935"/>
    <w:rsid w:val="00D94F7C"/>
    <w:rsid w:val="00D97490"/>
    <w:rsid w:val="00DA43CA"/>
    <w:rsid w:val="00DB5B3A"/>
    <w:rsid w:val="00DB718B"/>
    <w:rsid w:val="00DB7FF7"/>
    <w:rsid w:val="00DC459B"/>
    <w:rsid w:val="00DC4F70"/>
    <w:rsid w:val="00DD1515"/>
    <w:rsid w:val="00DE22AC"/>
    <w:rsid w:val="00DE3FA0"/>
    <w:rsid w:val="00DE7C72"/>
    <w:rsid w:val="00DE7D1A"/>
    <w:rsid w:val="00DF13BF"/>
    <w:rsid w:val="00DF4DC0"/>
    <w:rsid w:val="00DF595A"/>
    <w:rsid w:val="00E012C7"/>
    <w:rsid w:val="00E0164E"/>
    <w:rsid w:val="00E044FE"/>
    <w:rsid w:val="00E124EE"/>
    <w:rsid w:val="00E235DE"/>
    <w:rsid w:val="00E25B7D"/>
    <w:rsid w:val="00E30922"/>
    <w:rsid w:val="00E3563F"/>
    <w:rsid w:val="00E37C90"/>
    <w:rsid w:val="00E6186B"/>
    <w:rsid w:val="00E62B5F"/>
    <w:rsid w:val="00E647B6"/>
    <w:rsid w:val="00E66D7C"/>
    <w:rsid w:val="00E70ADE"/>
    <w:rsid w:val="00E75DE9"/>
    <w:rsid w:val="00E77FFB"/>
    <w:rsid w:val="00E83ED8"/>
    <w:rsid w:val="00E850FC"/>
    <w:rsid w:val="00E86A95"/>
    <w:rsid w:val="00E87736"/>
    <w:rsid w:val="00E9295B"/>
    <w:rsid w:val="00E93A6D"/>
    <w:rsid w:val="00EB2324"/>
    <w:rsid w:val="00EB5E2B"/>
    <w:rsid w:val="00EB79E0"/>
    <w:rsid w:val="00EC17D3"/>
    <w:rsid w:val="00EC2FE1"/>
    <w:rsid w:val="00EC7E47"/>
    <w:rsid w:val="00ED73BF"/>
    <w:rsid w:val="00EE3A8B"/>
    <w:rsid w:val="00EE61F9"/>
    <w:rsid w:val="00EF086E"/>
    <w:rsid w:val="00EF31F9"/>
    <w:rsid w:val="00EF55FB"/>
    <w:rsid w:val="00F00057"/>
    <w:rsid w:val="00F00C55"/>
    <w:rsid w:val="00F02146"/>
    <w:rsid w:val="00F05578"/>
    <w:rsid w:val="00F058FF"/>
    <w:rsid w:val="00F05CA0"/>
    <w:rsid w:val="00F105E8"/>
    <w:rsid w:val="00F1622C"/>
    <w:rsid w:val="00F1770F"/>
    <w:rsid w:val="00F2143B"/>
    <w:rsid w:val="00F221F3"/>
    <w:rsid w:val="00F25A67"/>
    <w:rsid w:val="00F27225"/>
    <w:rsid w:val="00F31514"/>
    <w:rsid w:val="00F35590"/>
    <w:rsid w:val="00F404E9"/>
    <w:rsid w:val="00F414D8"/>
    <w:rsid w:val="00F42005"/>
    <w:rsid w:val="00F4397E"/>
    <w:rsid w:val="00F51202"/>
    <w:rsid w:val="00F531A6"/>
    <w:rsid w:val="00F55683"/>
    <w:rsid w:val="00F578A1"/>
    <w:rsid w:val="00F669BC"/>
    <w:rsid w:val="00F7268F"/>
    <w:rsid w:val="00F733F5"/>
    <w:rsid w:val="00F75864"/>
    <w:rsid w:val="00F77A2B"/>
    <w:rsid w:val="00F96603"/>
    <w:rsid w:val="00F9662A"/>
    <w:rsid w:val="00F97593"/>
    <w:rsid w:val="00FA4BE2"/>
    <w:rsid w:val="00FA50A9"/>
    <w:rsid w:val="00FA6832"/>
    <w:rsid w:val="00FB4911"/>
    <w:rsid w:val="00FB50AE"/>
    <w:rsid w:val="00FC4A69"/>
    <w:rsid w:val="00FD31D8"/>
    <w:rsid w:val="00FD345F"/>
    <w:rsid w:val="00FE39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19007"/>
  <w15:chartTrackingRefBased/>
  <w15:docId w15:val="{B9476282-7BAE-4FE6-80D0-888BAD0C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1547"/>
  </w:style>
  <w:style w:type="paragraph" w:styleId="Nagwek1">
    <w:name w:val="heading 1"/>
    <w:basedOn w:val="Normalny"/>
    <w:next w:val="Normalny"/>
    <w:link w:val="Nagwek1Znak"/>
    <w:uiPriority w:val="9"/>
    <w:qFormat/>
    <w:rsid w:val="00492A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2A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2A3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2A3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2A3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2A3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2A3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2A3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2A3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2A3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2A3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2A3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2A3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2A3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2A3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2A3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2A3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2A3B"/>
    <w:rPr>
      <w:rFonts w:eastAsiaTheme="majorEastAsia" w:cstheme="majorBidi"/>
      <w:color w:val="272727" w:themeColor="text1" w:themeTint="D8"/>
    </w:rPr>
  </w:style>
  <w:style w:type="paragraph" w:styleId="Tytu">
    <w:name w:val="Title"/>
    <w:basedOn w:val="Normalny"/>
    <w:next w:val="Normalny"/>
    <w:link w:val="TytuZnak"/>
    <w:uiPriority w:val="10"/>
    <w:qFormat/>
    <w:rsid w:val="00492A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2A3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2A3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2A3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2A3B"/>
    <w:pPr>
      <w:spacing w:before="160"/>
      <w:jc w:val="center"/>
    </w:pPr>
    <w:rPr>
      <w:i/>
      <w:iCs/>
      <w:color w:val="404040" w:themeColor="text1" w:themeTint="BF"/>
    </w:rPr>
  </w:style>
  <w:style w:type="character" w:customStyle="1" w:styleId="CytatZnak">
    <w:name w:val="Cytat Znak"/>
    <w:basedOn w:val="Domylnaczcionkaakapitu"/>
    <w:link w:val="Cytat"/>
    <w:uiPriority w:val="29"/>
    <w:rsid w:val="00492A3B"/>
    <w:rPr>
      <w:i/>
      <w:iCs/>
      <w:color w:val="404040" w:themeColor="text1" w:themeTint="BF"/>
    </w:rPr>
  </w:style>
  <w:style w:type="paragraph" w:styleId="Akapitzlist">
    <w:name w:val="List Paragraph"/>
    <w:aliases w:val="normalny tekst,CW_Lista,sw tekst,L1,Numerowanie,List Paragraph,Akapit z listą BS,Akapit z listą5,Nagł. 4 SW,Nagłowek 3,Preambuła,Kolorowa lista — akcent 11,Dot pt,F5 List Paragraph,Recommendation,List Paragraph11,lp1,maz_wyliczenie"/>
    <w:basedOn w:val="Normalny"/>
    <w:link w:val="AkapitzlistZnak"/>
    <w:uiPriority w:val="34"/>
    <w:qFormat/>
    <w:rsid w:val="00492A3B"/>
    <w:pPr>
      <w:ind w:left="720"/>
      <w:contextualSpacing/>
    </w:pPr>
  </w:style>
  <w:style w:type="character" w:styleId="Wyrnienieintensywne">
    <w:name w:val="Intense Emphasis"/>
    <w:basedOn w:val="Domylnaczcionkaakapitu"/>
    <w:uiPriority w:val="21"/>
    <w:qFormat/>
    <w:rsid w:val="00492A3B"/>
    <w:rPr>
      <w:i/>
      <w:iCs/>
      <w:color w:val="0F4761" w:themeColor="accent1" w:themeShade="BF"/>
    </w:rPr>
  </w:style>
  <w:style w:type="paragraph" w:styleId="Cytatintensywny">
    <w:name w:val="Intense Quote"/>
    <w:basedOn w:val="Normalny"/>
    <w:next w:val="Normalny"/>
    <w:link w:val="CytatintensywnyZnak"/>
    <w:uiPriority w:val="30"/>
    <w:qFormat/>
    <w:rsid w:val="00492A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2A3B"/>
    <w:rPr>
      <w:i/>
      <w:iCs/>
      <w:color w:val="0F4761" w:themeColor="accent1" w:themeShade="BF"/>
    </w:rPr>
  </w:style>
  <w:style w:type="character" w:styleId="Odwoanieintensywne">
    <w:name w:val="Intense Reference"/>
    <w:basedOn w:val="Domylnaczcionkaakapitu"/>
    <w:uiPriority w:val="32"/>
    <w:qFormat/>
    <w:rsid w:val="00492A3B"/>
    <w:rPr>
      <w:b/>
      <w:bCs/>
      <w:smallCaps/>
      <w:color w:val="0F4761" w:themeColor="accent1" w:themeShade="BF"/>
      <w:spacing w:val="5"/>
    </w:rPr>
  </w:style>
  <w:style w:type="character" w:styleId="Hipercze">
    <w:name w:val="Hyperlink"/>
    <w:basedOn w:val="Domylnaczcionkaakapitu"/>
    <w:uiPriority w:val="99"/>
    <w:unhideWhenUsed/>
    <w:rsid w:val="001E25C8"/>
    <w:rPr>
      <w:color w:val="467886" w:themeColor="hyperlink"/>
      <w:u w:val="single"/>
    </w:rPr>
  </w:style>
  <w:style w:type="character" w:customStyle="1" w:styleId="Nierozpoznanawzmianka1">
    <w:name w:val="Nierozpoznana wzmianka1"/>
    <w:basedOn w:val="Domylnaczcionkaakapitu"/>
    <w:uiPriority w:val="99"/>
    <w:semiHidden/>
    <w:unhideWhenUsed/>
    <w:rsid w:val="001E25C8"/>
    <w:rPr>
      <w:color w:val="605E5C"/>
      <w:shd w:val="clear" w:color="auto" w:fill="E1DFDD"/>
    </w:rPr>
  </w:style>
  <w:style w:type="character" w:customStyle="1" w:styleId="AkapitzlistZnak">
    <w:name w:val="Akapit z listą Znak"/>
    <w:aliases w:val="normalny tekst Znak,CW_Lista Znak,sw tekst Znak,L1 Znak,Numerowanie Znak,List Paragraph Znak,Akapit z listą BS Znak,Akapit z listą5 Znak,Nagł. 4 SW Znak,Nagłowek 3 Znak,Preambuła Znak,Kolorowa lista — akcent 11 Znak,Dot pt Znak"/>
    <w:link w:val="Akapitzlist"/>
    <w:uiPriority w:val="34"/>
    <w:rsid w:val="00AD1D7E"/>
  </w:style>
  <w:style w:type="paragraph" w:styleId="Tekstprzypisudolnego">
    <w:name w:val="footnote text"/>
    <w:basedOn w:val="Normalny"/>
    <w:link w:val="TekstprzypisudolnegoZnak"/>
    <w:uiPriority w:val="99"/>
    <w:unhideWhenUsed/>
    <w:rsid w:val="007278C8"/>
    <w:pPr>
      <w:suppressAutoHyphens/>
      <w:autoSpaceDN w:val="0"/>
      <w:spacing w:after="0" w:line="240" w:lineRule="auto"/>
      <w:textAlignment w:val="baseline"/>
    </w:pPr>
    <w:rPr>
      <w:rFonts w:ascii="Verdana" w:eastAsia="Calibri" w:hAnsi="Verdana" w:cs="Times New Roman"/>
      <w:color w:val="000000"/>
      <w:kern w:val="0"/>
      <w:sz w:val="20"/>
      <w:szCs w:val="20"/>
      <w:lang w:val="x-none" w:eastAsia="x-none"/>
      <w14:ligatures w14:val="none"/>
    </w:rPr>
  </w:style>
  <w:style w:type="character" w:customStyle="1" w:styleId="TekstprzypisudolnegoZnak">
    <w:name w:val="Tekst przypisu dolnego Znak"/>
    <w:basedOn w:val="Domylnaczcionkaakapitu"/>
    <w:link w:val="Tekstprzypisudolnego"/>
    <w:uiPriority w:val="99"/>
    <w:rsid w:val="007278C8"/>
    <w:rPr>
      <w:rFonts w:ascii="Verdana" w:eastAsia="Calibri" w:hAnsi="Verdana" w:cs="Times New Roman"/>
      <w:color w:val="000000"/>
      <w:kern w:val="0"/>
      <w:sz w:val="20"/>
      <w:szCs w:val="20"/>
      <w:lang w:val="x-none" w:eastAsia="x-none"/>
      <w14:ligatures w14:val="none"/>
    </w:rPr>
  </w:style>
  <w:style w:type="character" w:styleId="Odwoanieprzypisudolnego">
    <w:name w:val="footnote reference"/>
    <w:uiPriority w:val="99"/>
    <w:unhideWhenUsed/>
    <w:rsid w:val="007278C8"/>
    <w:rPr>
      <w:vertAlign w:val="superscript"/>
    </w:rPr>
  </w:style>
  <w:style w:type="character" w:customStyle="1" w:styleId="Hyperlink3">
    <w:name w:val="Hyperlink.3"/>
    <w:rsid w:val="007278C8"/>
    <w:rPr>
      <w:rFonts w:ascii="Verdana" w:eastAsia="Verdana" w:hAnsi="Verdana" w:cs="Verdana"/>
      <w:color w:val="0563C1"/>
      <w:sz w:val="16"/>
      <w:szCs w:val="16"/>
      <w:u w:val="single" w:color="0563C1"/>
    </w:rPr>
  </w:style>
  <w:style w:type="paragraph" w:styleId="Poprawka">
    <w:name w:val="Revision"/>
    <w:hidden/>
    <w:uiPriority w:val="99"/>
    <w:semiHidden/>
    <w:rsid w:val="00284581"/>
    <w:pPr>
      <w:spacing w:after="0" w:line="240" w:lineRule="auto"/>
    </w:pPr>
  </w:style>
  <w:style w:type="character" w:styleId="Odwoaniedokomentarza">
    <w:name w:val="annotation reference"/>
    <w:basedOn w:val="Domylnaczcionkaakapitu"/>
    <w:uiPriority w:val="99"/>
    <w:semiHidden/>
    <w:unhideWhenUsed/>
    <w:rsid w:val="00A15351"/>
    <w:rPr>
      <w:sz w:val="16"/>
      <w:szCs w:val="16"/>
    </w:rPr>
  </w:style>
  <w:style w:type="paragraph" w:styleId="Tekstkomentarza">
    <w:name w:val="annotation text"/>
    <w:basedOn w:val="Normalny"/>
    <w:link w:val="TekstkomentarzaZnak"/>
    <w:uiPriority w:val="99"/>
    <w:unhideWhenUsed/>
    <w:rsid w:val="00A15351"/>
    <w:pPr>
      <w:spacing w:line="240" w:lineRule="auto"/>
    </w:pPr>
    <w:rPr>
      <w:sz w:val="20"/>
      <w:szCs w:val="20"/>
    </w:rPr>
  </w:style>
  <w:style w:type="character" w:customStyle="1" w:styleId="TekstkomentarzaZnak">
    <w:name w:val="Tekst komentarza Znak"/>
    <w:basedOn w:val="Domylnaczcionkaakapitu"/>
    <w:link w:val="Tekstkomentarza"/>
    <w:uiPriority w:val="99"/>
    <w:rsid w:val="00A15351"/>
    <w:rPr>
      <w:sz w:val="20"/>
      <w:szCs w:val="20"/>
    </w:rPr>
  </w:style>
  <w:style w:type="paragraph" w:styleId="Tematkomentarza">
    <w:name w:val="annotation subject"/>
    <w:basedOn w:val="Tekstkomentarza"/>
    <w:next w:val="Tekstkomentarza"/>
    <w:link w:val="TematkomentarzaZnak"/>
    <w:uiPriority w:val="99"/>
    <w:semiHidden/>
    <w:unhideWhenUsed/>
    <w:rsid w:val="00A15351"/>
    <w:rPr>
      <w:b/>
      <w:bCs/>
    </w:rPr>
  </w:style>
  <w:style w:type="character" w:customStyle="1" w:styleId="TematkomentarzaZnak">
    <w:name w:val="Temat komentarza Znak"/>
    <w:basedOn w:val="TekstkomentarzaZnak"/>
    <w:link w:val="Tematkomentarza"/>
    <w:uiPriority w:val="99"/>
    <w:semiHidden/>
    <w:rsid w:val="00A15351"/>
    <w:rPr>
      <w:b/>
      <w:bCs/>
      <w:sz w:val="20"/>
      <w:szCs w:val="20"/>
    </w:rPr>
  </w:style>
  <w:style w:type="paragraph" w:styleId="Nagwek">
    <w:name w:val="header"/>
    <w:basedOn w:val="Normalny"/>
    <w:link w:val="NagwekZnak"/>
    <w:uiPriority w:val="99"/>
    <w:unhideWhenUsed/>
    <w:rsid w:val="00AF16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16C9"/>
  </w:style>
  <w:style w:type="paragraph" w:styleId="Stopka">
    <w:name w:val="footer"/>
    <w:basedOn w:val="Normalny"/>
    <w:link w:val="StopkaZnak"/>
    <w:uiPriority w:val="99"/>
    <w:unhideWhenUsed/>
    <w:rsid w:val="00AF16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16C9"/>
  </w:style>
  <w:style w:type="paragraph" w:styleId="Tekstdymka">
    <w:name w:val="Balloon Text"/>
    <w:basedOn w:val="Normalny"/>
    <w:link w:val="TekstdymkaZnak"/>
    <w:uiPriority w:val="99"/>
    <w:semiHidden/>
    <w:unhideWhenUsed/>
    <w:rsid w:val="000F72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727B"/>
    <w:rPr>
      <w:rFonts w:ascii="Segoe UI" w:hAnsi="Segoe UI" w:cs="Segoe UI"/>
      <w:sz w:val="18"/>
      <w:szCs w:val="18"/>
    </w:rPr>
  </w:style>
  <w:style w:type="paragraph" w:styleId="Tekstprzypisukocowego">
    <w:name w:val="endnote text"/>
    <w:basedOn w:val="Normalny"/>
    <w:link w:val="TekstprzypisukocowegoZnak"/>
    <w:unhideWhenUsed/>
    <w:rsid w:val="00C0665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06650"/>
    <w:rPr>
      <w:sz w:val="20"/>
      <w:szCs w:val="20"/>
    </w:rPr>
  </w:style>
  <w:style w:type="character" w:styleId="Odwoanieprzypisukocowego">
    <w:name w:val="endnote reference"/>
    <w:basedOn w:val="Domylnaczcionkaakapitu"/>
    <w:uiPriority w:val="99"/>
    <w:semiHidden/>
    <w:unhideWhenUsed/>
    <w:rsid w:val="00C06650"/>
    <w:rPr>
      <w:vertAlign w:val="superscript"/>
    </w:rPr>
  </w:style>
  <w:style w:type="numbering" w:customStyle="1" w:styleId="Biecalista1">
    <w:name w:val="Bieżąca lista1"/>
    <w:uiPriority w:val="99"/>
    <w:rsid w:val="000C6230"/>
    <w:pPr>
      <w:numPr>
        <w:numId w:val="1"/>
      </w:numPr>
    </w:pPr>
  </w:style>
  <w:style w:type="table" w:styleId="Tabela-Siatka">
    <w:name w:val="Table Grid"/>
    <w:basedOn w:val="Standardowy"/>
    <w:uiPriority w:val="39"/>
    <w:rsid w:val="00450A8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3520AF"/>
    <w:rPr>
      <w:b/>
      <w:bCs/>
    </w:rPr>
  </w:style>
  <w:style w:type="paragraph" w:styleId="NormalnyWeb">
    <w:name w:val="Normal (Web)"/>
    <w:basedOn w:val="Normalny"/>
    <w:uiPriority w:val="99"/>
    <w:unhideWhenUsed/>
    <w:rsid w:val="003520AF"/>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isselectedend">
    <w:name w:val="isselectedend"/>
    <w:basedOn w:val="Normalny"/>
    <w:rsid w:val="007F3AB3"/>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1647">
      <w:bodyDiv w:val="1"/>
      <w:marLeft w:val="0"/>
      <w:marRight w:val="0"/>
      <w:marTop w:val="0"/>
      <w:marBottom w:val="0"/>
      <w:divBdr>
        <w:top w:val="none" w:sz="0" w:space="0" w:color="auto"/>
        <w:left w:val="none" w:sz="0" w:space="0" w:color="auto"/>
        <w:bottom w:val="none" w:sz="0" w:space="0" w:color="auto"/>
        <w:right w:val="none" w:sz="0" w:space="0" w:color="auto"/>
      </w:divBdr>
    </w:div>
    <w:div w:id="259609717">
      <w:bodyDiv w:val="1"/>
      <w:marLeft w:val="0"/>
      <w:marRight w:val="0"/>
      <w:marTop w:val="0"/>
      <w:marBottom w:val="0"/>
      <w:divBdr>
        <w:top w:val="none" w:sz="0" w:space="0" w:color="auto"/>
        <w:left w:val="none" w:sz="0" w:space="0" w:color="auto"/>
        <w:bottom w:val="none" w:sz="0" w:space="0" w:color="auto"/>
        <w:right w:val="none" w:sz="0" w:space="0" w:color="auto"/>
      </w:divBdr>
    </w:div>
    <w:div w:id="260602650">
      <w:bodyDiv w:val="1"/>
      <w:marLeft w:val="0"/>
      <w:marRight w:val="0"/>
      <w:marTop w:val="0"/>
      <w:marBottom w:val="0"/>
      <w:divBdr>
        <w:top w:val="none" w:sz="0" w:space="0" w:color="auto"/>
        <w:left w:val="none" w:sz="0" w:space="0" w:color="auto"/>
        <w:bottom w:val="none" w:sz="0" w:space="0" w:color="auto"/>
        <w:right w:val="none" w:sz="0" w:space="0" w:color="auto"/>
      </w:divBdr>
    </w:div>
    <w:div w:id="263878970">
      <w:bodyDiv w:val="1"/>
      <w:marLeft w:val="0"/>
      <w:marRight w:val="0"/>
      <w:marTop w:val="0"/>
      <w:marBottom w:val="0"/>
      <w:divBdr>
        <w:top w:val="none" w:sz="0" w:space="0" w:color="auto"/>
        <w:left w:val="none" w:sz="0" w:space="0" w:color="auto"/>
        <w:bottom w:val="none" w:sz="0" w:space="0" w:color="auto"/>
        <w:right w:val="none" w:sz="0" w:space="0" w:color="auto"/>
      </w:divBdr>
    </w:div>
    <w:div w:id="297885503">
      <w:bodyDiv w:val="1"/>
      <w:marLeft w:val="0"/>
      <w:marRight w:val="0"/>
      <w:marTop w:val="0"/>
      <w:marBottom w:val="0"/>
      <w:divBdr>
        <w:top w:val="none" w:sz="0" w:space="0" w:color="auto"/>
        <w:left w:val="none" w:sz="0" w:space="0" w:color="auto"/>
        <w:bottom w:val="none" w:sz="0" w:space="0" w:color="auto"/>
        <w:right w:val="none" w:sz="0" w:space="0" w:color="auto"/>
      </w:divBdr>
    </w:div>
    <w:div w:id="362949206">
      <w:bodyDiv w:val="1"/>
      <w:marLeft w:val="0"/>
      <w:marRight w:val="0"/>
      <w:marTop w:val="0"/>
      <w:marBottom w:val="0"/>
      <w:divBdr>
        <w:top w:val="none" w:sz="0" w:space="0" w:color="auto"/>
        <w:left w:val="none" w:sz="0" w:space="0" w:color="auto"/>
        <w:bottom w:val="none" w:sz="0" w:space="0" w:color="auto"/>
        <w:right w:val="none" w:sz="0" w:space="0" w:color="auto"/>
      </w:divBdr>
    </w:div>
    <w:div w:id="371073318">
      <w:bodyDiv w:val="1"/>
      <w:marLeft w:val="0"/>
      <w:marRight w:val="0"/>
      <w:marTop w:val="0"/>
      <w:marBottom w:val="0"/>
      <w:divBdr>
        <w:top w:val="none" w:sz="0" w:space="0" w:color="auto"/>
        <w:left w:val="none" w:sz="0" w:space="0" w:color="auto"/>
        <w:bottom w:val="none" w:sz="0" w:space="0" w:color="auto"/>
        <w:right w:val="none" w:sz="0" w:space="0" w:color="auto"/>
      </w:divBdr>
    </w:div>
    <w:div w:id="427043841">
      <w:bodyDiv w:val="1"/>
      <w:marLeft w:val="0"/>
      <w:marRight w:val="0"/>
      <w:marTop w:val="0"/>
      <w:marBottom w:val="0"/>
      <w:divBdr>
        <w:top w:val="none" w:sz="0" w:space="0" w:color="auto"/>
        <w:left w:val="none" w:sz="0" w:space="0" w:color="auto"/>
        <w:bottom w:val="none" w:sz="0" w:space="0" w:color="auto"/>
        <w:right w:val="none" w:sz="0" w:space="0" w:color="auto"/>
      </w:divBdr>
    </w:div>
    <w:div w:id="477764601">
      <w:bodyDiv w:val="1"/>
      <w:marLeft w:val="0"/>
      <w:marRight w:val="0"/>
      <w:marTop w:val="0"/>
      <w:marBottom w:val="0"/>
      <w:divBdr>
        <w:top w:val="none" w:sz="0" w:space="0" w:color="auto"/>
        <w:left w:val="none" w:sz="0" w:space="0" w:color="auto"/>
        <w:bottom w:val="none" w:sz="0" w:space="0" w:color="auto"/>
        <w:right w:val="none" w:sz="0" w:space="0" w:color="auto"/>
      </w:divBdr>
    </w:div>
    <w:div w:id="496308705">
      <w:bodyDiv w:val="1"/>
      <w:marLeft w:val="0"/>
      <w:marRight w:val="0"/>
      <w:marTop w:val="0"/>
      <w:marBottom w:val="0"/>
      <w:divBdr>
        <w:top w:val="none" w:sz="0" w:space="0" w:color="auto"/>
        <w:left w:val="none" w:sz="0" w:space="0" w:color="auto"/>
        <w:bottom w:val="none" w:sz="0" w:space="0" w:color="auto"/>
        <w:right w:val="none" w:sz="0" w:space="0" w:color="auto"/>
      </w:divBdr>
    </w:div>
    <w:div w:id="511142985">
      <w:bodyDiv w:val="1"/>
      <w:marLeft w:val="0"/>
      <w:marRight w:val="0"/>
      <w:marTop w:val="0"/>
      <w:marBottom w:val="0"/>
      <w:divBdr>
        <w:top w:val="none" w:sz="0" w:space="0" w:color="auto"/>
        <w:left w:val="none" w:sz="0" w:space="0" w:color="auto"/>
        <w:bottom w:val="none" w:sz="0" w:space="0" w:color="auto"/>
        <w:right w:val="none" w:sz="0" w:space="0" w:color="auto"/>
      </w:divBdr>
    </w:div>
    <w:div w:id="520357739">
      <w:bodyDiv w:val="1"/>
      <w:marLeft w:val="0"/>
      <w:marRight w:val="0"/>
      <w:marTop w:val="0"/>
      <w:marBottom w:val="0"/>
      <w:divBdr>
        <w:top w:val="none" w:sz="0" w:space="0" w:color="auto"/>
        <w:left w:val="none" w:sz="0" w:space="0" w:color="auto"/>
        <w:bottom w:val="none" w:sz="0" w:space="0" w:color="auto"/>
        <w:right w:val="none" w:sz="0" w:space="0" w:color="auto"/>
      </w:divBdr>
    </w:div>
    <w:div w:id="774636233">
      <w:bodyDiv w:val="1"/>
      <w:marLeft w:val="0"/>
      <w:marRight w:val="0"/>
      <w:marTop w:val="0"/>
      <w:marBottom w:val="0"/>
      <w:divBdr>
        <w:top w:val="none" w:sz="0" w:space="0" w:color="auto"/>
        <w:left w:val="none" w:sz="0" w:space="0" w:color="auto"/>
        <w:bottom w:val="none" w:sz="0" w:space="0" w:color="auto"/>
        <w:right w:val="none" w:sz="0" w:space="0" w:color="auto"/>
      </w:divBdr>
    </w:div>
    <w:div w:id="808396554">
      <w:bodyDiv w:val="1"/>
      <w:marLeft w:val="0"/>
      <w:marRight w:val="0"/>
      <w:marTop w:val="0"/>
      <w:marBottom w:val="0"/>
      <w:divBdr>
        <w:top w:val="none" w:sz="0" w:space="0" w:color="auto"/>
        <w:left w:val="none" w:sz="0" w:space="0" w:color="auto"/>
        <w:bottom w:val="none" w:sz="0" w:space="0" w:color="auto"/>
        <w:right w:val="none" w:sz="0" w:space="0" w:color="auto"/>
      </w:divBdr>
    </w:div>
    <w:div w:id="817498070">
      <w:bodyDiv w:val="1"/>
      <w:marLeft w:val="0"/>
      <w:marRight w:val="0"/>
      <w:marTop w:val="0"/>
      <w:marBottom w:val="0"/>
      <w:divBdr>
        <w:top w:val="none" w:sz="0" w:space="0" w:color="auto"/>
        <w:left w:val="none" w:sz="0" w:space="0" w:color="auto"/>
        <w:bottom w:val="none" w:sz="0" w:space="0" w:color="auto"/>
        <w:right w:val="none" w:sz="0" w:space="0" w:color="auto"/>
      </w:divBdr>
    </w:div>
    <w:div w:id="832794662">
      <w:bodyDiv w:val="1"/>
      <w:marLeft w:val="0"/>
      <w:marRight w:val="0"/>
      <w:marTop w:val="0"/>
      <w:marBottom w:val="0"/>
      <w:divBdr>
        <w:top w:val="none" w:sz="0" w:space="0" w:color="auto"/>
        <w:left w:val="none" w:sz="0" w:space="0" w:color="auto"/>
        <w:bottom w:val="none" w:sz="0" w:space="0" w:color="auto"/>
        <w:right w:val="none" w:sz="0" w:space="0" w:color="auto"/>
      </w:divBdr>
    </w:div>
    <w:div w:id="852231693">
      <w:bodyDiv w:val="1"/>
      <w:marLeft w:val="0"/>
      <w:marRight w:val="0"/>
      <w:marTop w:val="0"/>
      <w:marBottom w:val="0"/>
      <w:divBdr>
        <w:top w:val="none" w:sz="0" w:space="0" w:color="auto"/>
        <w:left w:val="none" w:sz="0" w:space="0" w:color="auto"/>
        <w:bottom w:val="none" w:sz="0" w:space="0" w:color="auto"/>
        <w:right w:val="none" w:sz="0" w:space="0" w:color="auto"/>
      </w:divBdr>
    </w:div>
    <w:div w:id="998120721">
      <w:bodyDiv w:val="1"/>
      <w:marLeft w:val="0"/>
      <w:marRight w:val="0"/>
      <w:marTop w:val="0"/>
      <w:marBottom w:val="0"/>
      <w:divBdr>
        <w:top w:val="none" w:sz="0" w:space="0" w:color="auto"/>
        <w:left w:val="none" w:sz="0" w:space="0" w:color="auto"/>
        <w:bottom w:val="none" w:sz="0" w:space="0" w:color="auto"/>
        <w:right w:val="none" w:sz="0" w:space="0" w:color="auto"/>
      </w:divBdr>
    </w:div>
    <w:div w:id="1019969472">
      <w:bodyDiv w:val="1"/>
      <w:marLeft w:val="0"/>
      <w:marRight w:val="0"/>
      <w:marTop w:val="0"/>
      <w:marBottom w:val="0"/>
      <w:divBdr>
        <w:top w:val="none" w:sz="0" w:space="0" w:color="auto"/>
        <w:left w:val="none" w:sz="0" w:space="0" w:color="auto"/>
        <w:bottom w:val="none" w:sz="0" w:space="0" w:color="auto"/>
        <w:right w:val="none" w:sz="0" w:space="0" w:color="auto"/>
      </w:divBdr>
    </w:div>
    <w:div w:id="1046443778">
      <w:bodyDiv w:val="1"/>
      <w:marLeft w:val="0"/>
      <w:marRight w:val="0"/>
      <w:marTop w:val="0"/>
      <w:marBottom w:val="0"/>
      <w:divBdr>
        <w:top w:val="none" w:sz="0" w:space="0" w:color="auto"/>
        <w:left w:val="none" w:sz="0" w:space="0" w:color="auto"/>
        <w:bottom w:val="none" w:sz="0" w:space="0" w:color="auto"/>
        <w:right w:val="none" w:sz="0" w:space="0" w:color="auto"/>
      </w:divBdr>
    </w:div>
    <w:div w:id="1068529637">
      <w:bodyDiv w:val="1"/>
      <w:marLeft w:val="0"/>
      <w:marRight w:val="0"/>
      <w:marTop w:val="0"/>
      <w:marBottom w:val="0"/>
      <w:divBdr>
        <w:top w:val="none" w:sz="0" w:space="0" w:color="auto"/>
        <w:left w:val="none" w:sz="0" w:space="0" w:color="auto"/>
        <w:bottom w:val="none" w:sz="0" w:space="0" w:color="auto"/>
        <w:right w:val="none" w:sz="0" w:space="0" w:color="auto"/>
      </w:divBdr>
    </w:div>
    <w:div w:id="1187451403">
      <w:bodyDiv w:val="1"/>
      <w:marLeft w:val="0"/>
      <w:marRight w:val="0"/>
      <w:marTop w:val="0"/>
      <w:marBottom w:val="0"/>
      <w:divBdr>
        <w:top w:val="none" w:sz="0" w:space="0" w:color="auto"/>
        <w:left w:val="none" w:sz="0" w:space="0" w:color="auto"/>
        <w:bottom w:val="none" w:sz="0" w:space="0" w:color="auto"/>
        <w:right w:val="none" w:sz="0" w:space="0" w:color="auto"/>
      </w:divBdr>
    </w:div>
    <w:div w:id="1202283099">
      <w:bodyDiv w:val="1"/>
      <w:marLeft w:val="0"/>
      <w:marRight w:val="0"/>
      <w:marTop w:val="0"/>
      <w:marBottom w:val="0"/>
      <w:divBdr>
        <w:top w:val="none" w:sz="0" w:space="0" w:color="auto"/>
        <w:left w:val="none" w:sz="0" w:space="0" w:color="auto"/>
        <w:bottom w:val="none" w:sz="0" w:space="0" w:color="auto"/>
        <w:right w:val="none" w:sz="0" w:space="0" w:color="auto"/>
      </w:divBdr>
    </w:div>
    <w:div w:id="1273779920">
      <w:bodyDiv w:val="1"/>
      <w:marLeft w:val="0"/>
      <w:marRight w:val="0"/>
      <w:marTop w:val="0"/>
      <w:marBottom w:val="0"/>
      <w:divBdr>
        <w:top w:val="none" w:sz="0" w:space="0" w:color="auto"/>
        <w:left w:val="none" w:sz="0" w:space="0" w:color="auto"/>
        <w:bottom w:val="none" w:sz="0" w:space="0" w:color="auto"/>
        <w:right w:val="none" w:sz="0" w:space="0" w:color="auto"/>
      </w:divBdr>
    </w:div>
    <w:div w:id="1367826917">
      <w:bodyDiv w:val="1"/>
      <w:marLeft w:val="0"/>
      <w:marRight w:val="0"/>
      <w:marTop w:val="0"/>
      <w:marBottom w:val="0"/>
      <w:divBdr>
        <w:top w:val="none" w:sz="0" w:space="0" w:color="auto"/>
        <w:left w:val="none" w:sz="0" w:space="0" w:color="auto"/>
        <w:bottom w:val="none" w:sz="0" w:space="0" w:color="auto"/>
        <w:right w:val="none" w:sz="0" w:space="0" w:color="auto"/>
      </w:divBdr>
    </w:div>
    <w:div w:id="1439569278">
      <w:bodyDiv w:val="1"/>
      <w:marLeft w:val="0"/>
      <w:marRight w:val="0"/>
      <w:marTop w:val="0"/>
      <w:marBottom w:val="0"/>
      <w:divBdr>
        <w:top w:val="none" w:sz="0" w:space="0" w:color="auto"/>
        <w:left w:val="none" w:sz="0" w:space="0" w:color="auto"/>
        <w:bottom w:val="none" w:sz="0" w:space="0" w:color="auto"/>
        <w:right w:val="none" w:sz="0" w:space="0" w:color="auto"/>
      </w:divBdr>
    </w:div>
    <w:div w:id="1559973914">
      <w:bodyDiv w:val="1"/>
      <w:marLeft w:val="0"/>
      <w:marRight w:val="0"/>
      <w:marTop w:val="0"/>
      <w:marBottom w:val="0"/>
      <w:divBdr>
        <w:top w:val="none" w:sz="0" w:space="0" w:color="auto"/>
        <w:left w:val="none" w:sz="0" w:space="0" w:color="auto"/>
        <w:bottom w:val="none" w:sz="0" w:space="0" w:color="auto"/>
        <w:right w:val="none" w:sz="0" w:space="0" w:color="auto"/>
      </w:divBdr>
    </w:div>
    <w:div w:id="1563832511">
      <w:bodyDiv w:val="1"/>
      <w:marLeft w:val="0"/>
      <w:marRight w:val="0"/>
      <w:marTop w:val="0"/>
      <w:marBottom w:val="0"/>
      <w:divBdr>
        <w:top w:val="none" w:sz="0" w:space="0" w:color="auto"/>
        <w:left w:val="none" w:sz="0" w:space="0" w:color="auto"/>
        <w:bottom w:val="none" w:sz="0" w:space="0" w:color="auto"/>
        <w:right w:val="none" w:sz="0" w:space="0" w:color="auto"/>
      </w:divBdr>
    </w:div>
    <w:div w:id="1591355645">
      <w:bodyDiv w:val="1"/>
      <w:marLeft w:val="0"/>
      <w:marRight w:val="0"/>
      <w:marTop w:val="0"/>
      <w:marBottom w:val="0"/>
      <w:divBdr>
        <w:top w:val="none" w:sz="0" w:space="0" w:color="auto"/>
        <w:left w:val="none" w:sz="0" w:space="0" w:color="auto"/>
        <w:bottom w:val="none" w:sz="0" w:space="0" w:color="auto"/>
        <w:right w:val="none" w:sz="0" w:space="0" w:color="auto"/>
      </w:divBdr>
    </w:div>
    <w:div w:id="1612474439">
      <w:bodyDiv w:val="1"/>
      <w:marLeft w:val="0"/>
      <w:marRight w:val="0"/>
      <w:marTop w:val="0"/>
      <w:marBottom w:val="0"/>
      <w:divBdr>
        <w:top w:val="none" w:sz="0" w:space="0" w:color="auto"/>
        <w:left w:val="none" w:sz="0" w:space="0" w:color="auto"/>
        <w:bottom w:val="none" w:sz="0" w:space="0" w:color="auto"/>
        <w:right w:val="none" w:sz="0" w:space="0" w:color="auto"/>
      </w:divBdr>
    </w:div>
    <w:div w:id="1945576739">
      <w:bodyDiv w:val="1"/>
      <w:marLeft w:val="0"/>
      <w:marRight w:val="0"/>
      <w:marTop w:val="0"/>
      <w:marBottom w:val="0"/>
      <w:divBdr>
        <w:top w:val="none" w:sz="0" w:space="0" w:color="auto"/>
        <w:left w:val="none" w:sz="0" w:space="0" w:color="auto"/>
        <w:bottom w:val="none" w:sz="0" w:space="0" w:color="auto"/>
        <w:right w:val="none" w:sz="0" w:space="0" w:color="auto"/>
      </w:divBdr>
    </w:div>
    <w:div w:id="2072726120">
      <w:bodyDiv w:val="1"/>
      <w:marLeft w:val="0"/>
      <w:marRight w:val="0"/>
      <w:marTop w:val="0"/>
      <w:marBottom w:val="0"/>
      <w:divBdr>
        <w:top w:val="none" w:sz="0" w:space="0" w:color="auto"/>
        <w:left w:val="none" w:sz="0" w:space="0" w:color="auto"/>
        <w:bottom w:val="none" w:sz="0" w:space="0" w:color="auto"/>
        <w:right w:val="none" w:sz="0" w:space="0" w:color="auto"/>
      </w:divBdr>
    </w:div>
    <w:div w:id="2077435289">
      <w:bodyDiv w:val="1"/>
      <w:marLeft w:val="0"/>
      <w:marRight w:val="0"/>
      <w:marTop w:val="0"/>
      <w:marBottom w:val="0"/>
      <w:divBdr>
        <w:top w:val="none" w:sz="0" w:space="0" w:color="auto"/>
        <w:left w:val="none" w:sz="0" w:space="0" w:color="auto"/>
        <w:bottom w:val="none" w:sz="0" w:space="0" w:color="auto"/>
        <w:right w:val="none" w:sz="0" w:space="0" w:color="auto"/>
      </w:divBdr>
    </w:div>
    <w:div w:id="2097164545">
      <w:bodyDiv w:val="1"/>
      <w:marLeft w:val="0"/>
      <w:marRight w:val="0"/>
      <w:marTop w:val="0"/>
      <w:marBottom w:val="0"/>
      <w:divBdr>
        <w:top w:val="none" w:sz="0" w:space="0" w:color="auto"/>
        <w:left w:val="none" w:sz="0" w:space="0" w:color="auto"/>
        <w:bottom w:val="none" w:sz="0" w:space="0" w:color="auto"/>
        <w:right w:val="none" w:sz="0" w:space="0" w:color="auto"/>
      </w:divBdr>
    </w:div>
    <w:div w:id="211211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3BD65-CADB-4700-8FAF-0D5138070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1909</Words>
  <Characters>11459</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 Centrum</dc:creator>
  <cp:keywords/>
  <dc:description/>
  <cp:lastModifiedBy>Gumny Maciej</cp:lastModifiedBy>
  <cp:revision>2</cp:revision>
  <cp:lastPrinted>2026-07-27T11:42:00Z</cp:lastPrinted>
  <dcterms:created xsi:type="dcterms:W3CDTF">2026-08-05T08:12:00Z</dcterms:created>
  <dcterms:modified xsi:type="dcterms:W3CDTF">2026-08-05T08:12:00Z</dcterms:modified>
</cp:coreProperties>
</file>